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916FF1">
      <w:pPr>
        <w:autoSpaceDE w:val="0"/>
        <w:autoSpaceDN w:val="0"/>
        <w:adjustRightInd w:val="0"/>
        <w:jc w:val="center"/>
        <w:rPr>
          <w:rFonts w:ascii="Times New Roman" w:hAnsi="Times New Roman" w:eastAsia="方正小标宋简体" w:cs="方正小标宋简体"/>
          <w:kern w:val="0"/>
          <w:sz w:val="48"/>
          <w:szCs w:val="48"/>
          <w:lang w:val="zh-CN"/>
        </w:rPr>
      </w:pPr>
    </w:p>
    <w:p w14:paraId="1DE3F17A">
      <w:pPr>
        <w:autoSpaceDE w:val="0"/>
        <w:autoSpaceDN w:val="0"/>
        <w:adjustRightInd w:val="0"/>
        <w:jc w:val="center"/>
        <w:rPr>
          <w:rFonts w:ascii="Times New Roman" w:hAnsi="Times New Roman" w:eastAsia="方正小标宋简体" w:cs="方正小标宋简体"/>
          <w:kern w:val="0"/>
          <w:sz w:val="48"/>
          <w:szCs w:val="48"/>
          <w:lang w:val="zh-CN"/>
        </w:rPr>
      </w:pPr>
    </w:p>
    <w:p w14:paraId="138FE221">
      <w:pPr>
        <w:autoSpaceDE w:val="0"/>
        <w:autoSpaceDN w:val="0"/>
        <w:adjustRightInd w:val="0"/>
        <w:jc w:val="center"/>
        <w:rPr>
          <w:rFonts w:ascii="Times New Roman" w:hAnsi="Times New Roman" w:eastAsia="方正小标宋简体" w:cs="方正小标宋简体"/>
          <w:kern w:val="0"/>
          <w:sz w:val="48"/>
          <w:szCs w:val="48"/>
          <w:lang w:val="zh-CN"/>
        </w:rPr>
      </w:pPr>
    </w:p>
    <w:p w14:paraId="071248E1">
      <w:pPr>
        <w:autoSpaceDE w:val="0"/>
        <w:autoSpaceDN w:val="0"/>
        <w:adjustRightInd w:val="0"/>
        <w:jc w:val="center"/>
        <w:rPr>
          <w:rFonts w:ascii="Times New Roman" w:hAnsi="Times New Roman" w:eastAsia="方正小标宋简体" w:cs="方正小标宋简体"/>
          <w:kern w:val="0"/>
          <w:sz w:val="48"/>
          <w:szCs w:val="48"/>
          <w:lang w:val="zh-CN"/>
        </w:rPr>
      </w:pPr>
    </w:p>
    <w:p w14:paraId="502FFC3E">
      <w:pPr>
        <w:autoSpaceDE w:val="0"/>
        <w:autoSpaceDN w:val="0"/>
        <w:adjustRightInd w:val="0"/>
        <w:jc w:val="center"/>
        <w:rPr>
          <w:rFonts w:ascii="Times New Roman" w:hAnsi="Times New Roman" w:eastAsia="方正小标宋简体" w:cs="方正小标宋简体"/>
          <w:kern w:val="0"/>
          <w:sz w:val="48"/>
          <w:szCs w:val="48"/>
          <w:lang w:val="zh-CN"/>
        </w:rPr>
      </w:pPr>
    </w:p>
    <w:p w14:paraId="53B68BAE">
      <w:pPr>
        <w:autoSpaceDE w:val="0"/>
        <w:autoSpaceDN w:val="0"/>
        <w:adjustRightInd w:val="0"/>
        <w:jc w:val="center"/>
        <w:rPr>
          <w:rFonts w:ascii="Times New Roman" w:hAnsi="Times New Roman" w:eastAsia="方正小标宋简体" w:cs="方正小标宋简体"/>
          <w:kern w:val="0"/>
          <w:sz w:val="48"/>
          <w:szCs w:val="48"/>
          <w:lang w:val="zh-CN"/>
        </w:rPr>
      </w:pPr>
    </w:p>
    <w:p w14:paraId="4186BD14">
      <w:pPr>
        <w:autoSpaceDE w:val="0"/>
        <w:autoSpaceDN w:val="0"/>
        <w:adjustRightInd w:val="0"/>
        <w:jc w:val="center"/>
        <w:rPr>
          <w:rFonts w:ascii="Times New Roman" w:hAnsi="Times New Roman" w:eastAsia="方正小标宋简体" w:cs="方正小标宋简体"/>
          <w:kern w:val="0"/>
          <w:sz w:val="48"/>
          <w:szCs w:val="48"/>
          <w:lang w:val="zh-CN"/>
        </w:rPr>
      </w:pPr>
    </w:p>
    <w:p w14:paraId="7BA099C9">
      <w:pPr>
        <w:autoSpaceDE w:val="0"/>
        <w:autoSpaceDN w:val="0"/>
        <w:adjustRightInd w:val="0"/>
        <w:jc w:val="center"/>
        <w:rPr>
          <w:rFonts w:ascii="Times New Roman" w:hAnsi="Times New Roman" w:eastAsia="方正小标宋简体" w:cs="方正小标宋简体"/>
          <w:kern w:val="0"/>
          <w:sz w:val="48"/>
          <w:szCs w:val="48"/>
          <w:lang w:val="zh-CN"/>
        </w:rPr>
      </w:pPr>
    </w:p>
    <w:p w14:paraId="73E44AC6">
      <w:pPr>
        <w:autoSpaceDE w:val="0"/>
        <w:autoSpaceDN w:val="0"/>
        <w:adjustRightInd w:val="0"/>
        <w:jc w:val="center"/>
        <w:rPr>
          <w:rFonts w:hint="eastAsia" w:ascii="方正小标宋简体" w:hAnsi="方正小标宋简体" w:eastAsia="方正小标宋简体" w:cs="方正小标宋简体"/>
          <w:kern w:val="0"/>
          <w:sz w:val="48"/>
          <w:szCs w:val="48"/>
          <w:lang w:val="zh-CN"/>
        </w:rPr>
      </w:pPr>
      <w:r>
        <w:rPr>
          <w:rFonts w:hint="eastAsia" w:ascii="方正小标宋简体" w:hAnsi="方正小标宋简体" w:eastAsia="方正小标宋简体" w:cs="方正小标宋简体"/>
          <w:kern w:val="0"/>
          <w:sz w:val="48"/>
          <w:szCs w:val="48"/>
          <w:lang w:val="zh-CN"/>
        </w:rPr>
        <w:t>华北地质勘查局五一七大队</w:t>
      </w:r>
    </w:p>
    <w:p w14:paraId="27B67477">
      <w:pPr>
        <w:autoSpaceDE w:val="0"/>
        <w:autoSpaceDN w:val="0"/>
        <w:adjustRightInd w:val="0"/>
        <w:jc w:val="center"/>
        <w:rPr>
          <w:rFonts w:hint="eastAsia" w:ascii="方正小标宋简体" w:hAnsi="方正小标宋简体" w:eastAsia="方正小标宋简体" w:cs="方正小标宋简体"/>
          <w:kern w:val="0"/>
          <w:sz w:val="48"/>
          <w:szCs w:val="48"/>
          <w:lang w:val="zh-CN"/>
        </w:rPr>
      </w:pPr>
      <w:r>
        <w:rPr>
          <w:rFonts w:hint="eastAsia" w:ascii="方正小标宋简体" w:hAnsi="方正小标宋简体" w:eastAsia="方正小标宋简体" w:cs="方正小标宋简体"/>
          <w:kern w:val="0"/>
          <w:sz w:val="48"/>
          <w:szCs w:val="48"/>
          <w:lang w:val="zh-CN"/>
        </w:rPr>
        <w:t>2023年度部门决算</w:t>
      </w:r>
    </w:p>
    <w:p w14:paraId="5FA80FD6">
      <w:pPr>
        <w:autoSpaceDE w:val="0"/>
        <w:autoSpaceDN w:val="0"/>
        <w:adjustRightInd w:val="0"/>
        <w:spacing w:line="580" w:lineRule="exact"/>
        <w:jc w:val="center"/>
        <w:rPr>
          <w:rFonts w:ascii="Times New Roman" w:hAnsi="Times New Roman" w:eastAsia="黑体" w:cs="黑体"/>
          <w:sz w:val="30"/>
          <w:szCs w:val="30"/>
        </w:rPr>
      </w:pPr>
    </w:p>
    <w:p w14:paraId="7BBA9EF9">
      <w:pPr>
        <w:autoSpaceDE w:val="0"/>
        <w:autoSpaceDN w:val="0"/>
        <w:adjustRightInd w:val="0"/>
        <w:spacing w:line="580" w:lineRule="exact"/>
        <w:jc w:val="center"/>
        <w:rPr>
          <w:rFonts w:ascii="Times New Roman" w:hAnsi="Times New Roman" w:eastAsia="黑体" w:cs="黑体"/>
          <w:sz w:val="30"/>
          <w:szCs w:val="30"/>
        </w:rPr>
      </w:pPr>
    </w:p>
    <w:p w14:paraId="163E8537">
      <w:pPr>
        <w:autoSpaceDE w:val="0"/>
        <w:autoSpaceDN w:val="0"/>
        <w:adjustRightInd w:val="0"/>
        <w:spacing w:line="580" w:lineRule="exact"/>
        <w:jc w:val="center"/>
        <w:rPr>
          <w:rFonts w:ascii="Times New Roman" w:hAnsi="Times New Roman" w:eastAsia="黑体" w:cs="黑体"/>
          <w:sz w:val="30"/>
          <w:szCs w:val="30"/>
        </w:rPr>
      </w:pPr>
    </w:p>
    <w:p w14:paraId="3D4CA6BA">
      <w:pPr>
        <w:autoSpaceDE w:val="0"/>
        <w:autoSpaceDN w:val="0"/>
        <w:adjustRightInd w:val="0"/>
        <w:spacing w:line="580" w:lineRule="exact"/>
        <w:jc w:val="center"/>
        <w:rPr>
          <w:rFonts w:ascii="Times New Roman" w:hAnsi="Times New Roman" w:eastAsia="黑体" w:cs="黑体"/>
          <w:sz w:val="30"/>
          <w:szCs w:val="30"/>
        </w:rPr>
      </w:pPr>
    </w:p>
    <w:p w14:paraId="787EF6B9">
      <w:pPr>
        <w:autoSpaceDE w:val="0"/>
        <w:autoSpaceDN w:val="0"/>
        <w:adjustRightInd w:val="0"/>
        <w:spacing w:line="580" w:lineRule="exact"/>
        <w:jc w:val="center"/>
        <w:rPr>
          <w:rFonts w:ascii="Times New Roman" w:hAnsi="Times New Roman" w:eastAsia="黑体" w:cs="黑体"/>
          <w:sz w:val="30"/>
          <w:szCs w:val="30"/>
        </w:rPr>
      </w:pPr>
    </w:p>
    <w:p w14:paraId="681697D3">
      <w:pPr>
        <w:autoSpaceDE w:val="0"/>
        <w:autoSpaceDN w:val="0"/>
        <w:adjustRightInd w:val="0"/>
        <w:spacing w:line="600" w:lineRule="exact"/>
        <w:jc w:val="center"/>
        <w:rPr>
          <w:rFonts w:ascii="Times New Roman" w:hAnsi="Times New Roman" w:eastAsia="黑体" w:cs="黑体"/>
          <w:kern w:val="0"/>
          <w:sz w:val="44"/>
          <w:szCs w:val="44"/>
        </w:rPr>
      </w:pPr>
      <w:r>
        <w:rPr>
          <w:rFonts w:ascii="Times New Roman" w:hAnsi="Times New Roman" w:eastAsia="黑体" w:cs="黑体"/>
          <w:sz w:val="30"/>
          <w:szCs w:val="30"/>
        </w:rPr>
        <w:br w:type="page"/>
      </w:r>
    </w:p>
    <w:p w14:paraId="69520D4E">
      <w:pPr>
        <w:autoSpaceDE w:val="0"/>
        <w:autoSpaceDN w:val="0"/>
        <w:adjustRightInd w:val="0"/>
        <w:spacing w:line="600" w:lineRule="exact"/>
        <w:jc w:val="center"/>
        <w:rPr>
          <w:rFonts w:ascii="Times New Roman" w:hAnsi="Times New Roman" w:eastAsia="黑体" w:cs="黑体"/>
          <w:kern w:val="0"/>
          <w:sz w:val="44"/>
          <w:szCs w:val="44"/>
        </w:rPr>
      </w:pPr>
      <w:r>
        <w:rPr>
          <w:rFonts w:hint="eastAsia" w:ascii="Times New Roman" w:hAnsi="Times New Roman" w:eastAsia="黑体" w:cs="黑体"/>
          <w:kern w:val="0"/>
          <w:sz w:val="44"/>
          <w:szCs w:val="44"/>
        </w:rPr>
        <w:t>目   录</w:t>
      </w:r>
    </w:p>
    <w:p w14:paraId="380E78D6">
      <w:pPr>
        <w:autoSpaceDE w:val="0"/>
        <w:autoSpaceDN w:val="0"/>
        <w:adjustRightInd w:val="0"/>
        <w:spacing w:line="600" w:lineRule="exact"/>
        <w:jc w:val="left"/>
        <w:rPr>
          <w:rFonts w:ascii="Times New Roman" w:hAnsi="Times New Roman" w:eastAsia="黑体" w:cs="黑体"/>
          <w:kern w:val="0"/>
          <w:sz w:val="30"/>
          <w:szCs w:val="30"/>
        </w:rPr>
      </w:pPr>
    </w:p>
    <w:p w14:paraId="6CD07782">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第一部分  概 况</w:t>
      </w:r>
    </w:p>
    <w:p w14:paraId="28278E7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一、主要职责</w:t>
      </w:r>
    </w:p>
    <w:p w14:paraId="5C264674">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二、机构设置</w:t>
      </w:r>
    </w:p>
    <w:p w14:paraId="31C366C5">
      <w:pPr>
        <w:tabs>
          <w:tab w:val="right" w:leader="dot" w:pos="8306"/>
        </w:tabs>
        <w:autoSpaceDE w:val="0"/>
        <w:autoSpaceDN w:val="0"/>
        <w:adjustRightInd w:val="0"/>
        <w:spacing w:line="700" w:lineRule="exact"/>
        <w:jc w:val="left"/>
        <w:rPr>
          <w:rFonts w:hint="eastAsia" w:ascii="Times New Roman" w:hAnsi="Times New Roman" w:eastAsia="方正小标宋简体" w:cs="方正小标宋简体"/>
          <w:kern w:val="0"/>
          <w:sz w:val="30"/>
          <w:szCs w:val="30"/>
        </w:rPr>
      </w:pPr>
      <w:r>
        <w:rPr>
          <w:rFonts w:hint="eastAsia" w:ascii="Times New Roman" w:hAnsi="Times New Roman" w:eastAsia="方正小标宋简体" w:cs="方正小标宋简体"/>
          <w:kern w:val="0"/>
          <w:sz w:val="30"/>
          <w:szCs w:val="30"/>
        </w:rPr>
        <w:t>第二部分  2023年度部门决算表</w:t>
      </w:r>
    </w:p>
    <w:p w14:paraId="26A91EAD">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一、收入支出决算总表</w:t>
      </w:r>
    </w:p>
    <w:p w14:paraId="6B677B93">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二、收入决算表（按功能分类列示）</w:t>
      </w:r>
    </w:p>
    <w:p w14:paraId="0754524E">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三、收入决算表（按单位列示）</w:t>
      </w:r>
    </w:p>
    <w:p w14:paraId="228CF94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四、支出决算表</w:t>
      </w:r>
    </w:p>
    <w:p w14:paraId="553DE2E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五、财政拨款收入支出决算总表</w:t>
      </w:r>
    </w:p>
    <w:p w14:paraId="3037E9D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六、一般公共预算财政拨款支出决算表</w:t>
      </w:r>
    </w:p>
    <w:p w14:paraId="79080C3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七、一般公共预算财政拨款基本支出决算表</w:t>
      </w:r>
    </w:p>
    <w:p w14:paraId="2EA0334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八、政府性基金预算财政拨款收入支出决算表</w:t>
      </w:r>
    </w:p>
    <w:p w14:paraId="2005359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九、国有资本经营预算财政拨款收入支出决算表</w:t>
      </w:r>
    </w:p>
    <w:p w14:paraId="13D9371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经费支出决算表</w:t>
      </w:r>
    </w:p>
    <w:p w14:paraId="103FA94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十一、项目支出决算表</w:t>
      </w:r>
    </w:p>
    <w:p w14:paraId="333BBA1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十二、关于空表的说明</w:t>
      </w:r>
    </w:p>
    <w:p w14:paraId="09D02924">
      <w:pPr>
        <w:tabs>
          <w:tab w:val="right" w:leader="dot" w:pos="8306"/>
        </w:tabs>
        <w:autoSpaceDE w:val="0"/>
        <w:autoSpaceDN w:val="0"/>
        <w:adjustRightInd w:val="0"/>
        <w:spacing w:line="700" w:lineRule="exact"/>
        <w:jc w:val="left"/>
        <w:rPr>
          <w:rFonts w:hint="eastAsia" w:ascii="Times New Roman" w:hAnsi="Times New Roman" w:eastAsia="方正小标宋简体" w:cs="方正小标宋简体"/>
          <w:kern w:val="0"/>
          <w:sz w:val="30"/>
          <w:szCs w:val="30"/>
        </w:rPr>
      </w:pPr>
    </w:p>
    <w:p w14:paraId="5DD14D9C">
      <w:pPr>
        <w:tabs>
          <w:tab w:val="right" w:leader="dot" w:pos="8306"/>
        </w:tabs>
        <w:autoSpaceDE w:val="0"/>
        <w:autoSpaceDN w:val="0"/>
        <w:adjustRightInd w:val="0"/>
        <w:spacing w:line="700" w:lineRule="exact"/>
        <w:jc w:val="left"/>
        <w:rPr>
          <w:rFonts w:hint="eastAsia" w:ascii="Times New Roman" w:hAnsi="Times New Roman" w:eastAsia="方正小标宋简体" w:cs="方正小标宋简体"/>
          <w:kern w:val="0"/>
          <w:sz w:val="30"/>
          <w:szCs w:val="30"/>
        </w:rPr>
      </w:pPr>
    </w:p>
    <w:p w14:paraId="1AC36EB6">
      <w:pPr>
        <w:tabs>
          <w:tab w:val="right" w:leader="dot" w:pos="8306"/>
        </w:tabs>
        <w:autoSpaceDE w:val="0"/>
        <w:autoSpaceDN w:val="0"/>
        <w:adjustRightInd w:val="0"/>
        <w:spacing w:line="700" w:lineRule="exact"/>
        <w:jc w:val="left"/>
        <w:rPr>
          <w:rFonts w:hint="eastAsia" w:ascii="Times New Roman" w:hAnsi="Times New Roman" w:eastAsia="方正小标宋简体" w:cs="方正小标宋简体"/>
          <w:kern w:val="0"/>
          <w:sz w:val="30"/>
          <w:szCs w:val="30"/>
        </w:rPr>
      </w:pPr>
      <w:r>
        <w:rPr>
          <w:rFonts w:hint="eastAsia" w:ascii="Times New Roman" w:hAnsi="Times New Roman" w:eastAsia="方正小标宋简体" w:cs="方正小标宋简体"/>
          <w:kern w:val="0"/>
          <w:sz w:val="30"/>
          <w:szCs w:val="30"/>
        </w:rPr>
        <w:t>第三部分  2023年度部门决算情况说明</w:t>
      </w:r>
    </w:p>
    <w:p w14:paraId="62C71A64">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一、收支决算总体情况说明</w:t>
      </w:r>
    </w:p>
    <w:p w14:paraId="1C52578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二、收入决算情况说明</w:t>
      </w:r>
    </w:p>
    <w:p w14:paraId="581DB81C">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三、支出决算情况说明</w:t>
      </w:r>
    </w:p>
    <w:p w14:paraId="3AB95559">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四、财政拨款收支决算总体情况说明</w:t>
      </w:r>
    </w:p>
    <w:p w14:paraId="10AB05F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五、一般公共预算财政拨款支出决算情况说明</w:t>
      </w:r>
    </w:p>
    <w:p w14:paraId="6A895A8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六、一般公共预算财政拨款基本支出决算情况说明</w:t>
      </w:r>
    </w:p>
    <w:p w14:paraId="4FA2556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七、政府性基金预算财政拨款收支决算情况说明</w:t>
      </w:r>
    </w:p>
    <w:p w14:paraId="5EA9DE1C">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八、国有资本经营预算财政拨款收支决算情况说明</w:t>
      </w:r>
    </w:p>
    <w:p w14:paraId="05D8C7E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九、财政拨款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经费支出决算情况说明</w:t>
      </w:r>
    </w:p>
    <w:p w14:paraId="38127FB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十、机关运行经费支出情况说明</w:t>
      </w:r>
    </w:p>
    <w:p w14:paraId="32607EF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十一、政府采购支出情况说明</w:t>
      </w:r>
    </w:p>
    <w:p w14:paraId="0AF8E81D">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十二、国有资产占有使用情况说明</w:t>
      </w:r>
    </w:p>
    <w:p w14:paraId="30A390B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十三、预算绩效情况说明</w:t>
      </w:r>
    </w:p>
    <w:p w14:paraId="42E22EA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lang w:val="en"/>
        </w:rPr>
      </w:pPr>
      <w:r>
        <w:rPr>
          <w:rFonts w:hint="eastAsia" w:ascii="Times New Roman" w:hAnsi="Times New Roman" w:eastAsia="仿宋_GB2312" w:cs="仿宋_GB2312"/>
          <w:kern w:val="0"/>
          <w:sz w:val="30"/>
          <w:szCs w:val="30"/>
        </w:rPr>
        <w:t>十四、教育、医疗卫生、社会保障和就业、住房保障、涉农补贴等民生支出情况说明</w:t>
      </w:r>
    </w:p>
    <w:p w14:paraId="12E66D75">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lang w:val="en"/>
        </w:rPr>
      </w:pPr>
      <w:r>
        <w:rPr>
          <w:rFonts w:hint="eastAsia" w:ascii="Times New Roman" w:hAnsi="Times New Roman" w:eastAsia="方正小标宋简体" w:cs="方正小标宋简体"/>
          <w:kern w:val="0"/>
          <w:sz w:val="30"/>
          <w:szCs w:val="30"/>
          <w:lang w:val="en"/>
        </w:rPr>
        <w:t>第四部分</w:t>
      </w:r>
      <w:r>
        <w:rPr>
          <w:rFonts w:hint="eastAsia" w:ascii="Times New Roman" w:hAnsi="Times New Roman" w:eastAsia="方正小标宋简体" w:cs="方正小标宋简体"/>
          <w:kern w:val="0"/>
          <w:sz w:val="30"/>
          <w:szCs w:val="30"/>
        </w:rPr>
        <w:t xml:space="preserve">  </w:t>
      </w:r>
      <w:r>
        <w:rPr>
          <w:rFonts w:hint="eastAsia" w:ascii="Times New Roman" w:hAnsi="Times New Roman" w:eastAsia="方正小标宋简体" w:cs="方正小标宋简体"/>
          <w:kern w:val="0"/>
          <w:sz w:val="30"/>
          <w:szCs w:val="30"/>
          <w:lang w:val="en"/>
        </w:rPr>
        <w:t>名词解释</w:t>
      </w:r>
    </w:p>
    <w:p w14:paraId="721D505D">
      <w:pPr>
        <w:autoSpaceDE w:val="0"/>
        <w:autoSpaceDN w:val="0"/>
        <w:adjustRightInd w:val="0"/>
        <w:spacing w:line="700" w:lineRule="exact"/>
        <w:jc w:val="left"/>
        <w:rPr>
          <w:rFonts w:ascii="Times New Roman" w:hAnsi="Times New Roman" w:eastAsia="黑体" w:cs="黑体"/>
          <w:sz w:val="30"/>
          <w:szCs w:val="30"/>
          <w:lang w:val="zh-CN"/>
        </w:rPr>
      </w:pPr>
      <w:r>
        <w:rPr>
          <w:rFonts w:ascii="Times New Roman" w:hAnsi="Times New Roman" w:eastAsia="黑体" w:cs="黑体"/>
          <w:sz w:val="30"/>
          <w:szCs w:val="30"/>
          <w:lang w:val="zh-CN"/>
        </w:rPr>
        <w:br w:type="page"/>
      </w:r>
    </w:p>
    <w:p w14:paraId="3988CBD9">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第一部分  概 况</w:t>
      </w:r>
    </w:p>
    <w:p w14:paraId="4729F8DD">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一、主要职责</w:t>
      </w:r>
    </w:p>
    <w:p w14:paraId="7B0A1933">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承担国家和地方水文地质与工程地质勘查，岩土工程勘察与施工，水质分析与工程测量。</w:t>
      </w:r>
    </w:p>
    <w:p w14:paraId="0A587C8B">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二、机构设置</w:t>
      </w:r>
    </w:p>
    <w:p w14:paraId="7481360C">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华北地质勘查局五一七大队内设6个职能科室；下辖0个预算单位。纳入华北地质勘查局五一七大队2023年度部门决算编制范围的单位包括：</w:t>
      </w:r>
    </w:p>
    <w:p w14:paraId="71C8C127">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1.华北地质勘查局五一七大队</w:t>
      </w:r>
    </w:p>
    <w:p w14:paraId="4E2EF950">
      <w:pPr>
        <w:rPr>
          <w:rFonts w:ascii="Times New Roman" w:hAnsi="Times New Roman" w:eastAsia="黑体" w:cs="黑体"/>
          <w:sz w:val="30"/>
          <w:szCs w:val="30"/>
          <w:lang w:val="zh-CN"/>
        </w:rPr>
      </w:pPr>
      <w:r>
        <w:rPr>
          <w:rFonts w:ascii="Times New Roman" w:hAnsi="Times New Roman" w:eastAsia="黑体" w:cs="黑体"/>
          <w:sz w:val="30"/>
          <w:szCs w:val="30"/>
          <w:lang w:val="zh-CN"/>
        </w:rPr>
        <w:br w:type="page"/>
      </w:r>
    </w:p>
    <w:p w14:paraId="1684251F">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第二部分  2023年度部门决算表</w:t>
      </w:r>
    </w:p>
    <w:p w14:paraId="79CBEFB1">
      <w:pPr>
        <w:autoSpaceDE w:val="0"/>
        <w:autoSpaceDN w:val="0"/>
        <w:adjustRightInd w:val="0"/>
        <w:spacing w:line="600" w:lineRule="exact"/>
        <w:jc w:val="left"/>
        <w:rPr>
          <w:rFonts w:ascii="Times New Roman" w:hAnsi="Times New Roman" w:eastAsia="方正小标宋简体" w:cs="Times New Roman"/>
          <w:kern w:val="0"/>
          <w:sz w:val="24"/>
          <w:szCs w:val="24"/>
        </w:rPr>
      </w:pPr>
    </w:p>
    <w:p w14:paraId="5C3AFDAD">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一、《收入支出决算总表》</w:t>
      </w:r>
    </w:p>
    <w:p w14:paraId="107BD7F7">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二、《收入决算表（按功能分类列示）》</w:t>
      </w:r>
    </w:p>
    <w:p w14:paraId="6B37B26F">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三、《收入决算表（按单位列示）》</w:t>
      </w:r>
    </w:p>
    <w:p w14:paraId="25DB35C3">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四、《支出决算表》</w:t>
      </w:r>
    </w:p>
    <w:p w14:paraId="482CBE01">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五、《财政拨款收入支出决算总表》</w:t>
      </w:r>
    </w:p>
    <w:p w14:paraId="2AEEFBD0">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六、《一般公共预算财政拨款支出决算表》</w:t>
      </w:r>
    </w:p>
    <w:p w14:paraId="061D1BE8">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七、《一般公共预算财政拨款基本支出决算表》</w:t>
      </w:r>
    </w:p>
    <w:p w14:paraId="021F20D8">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八、《政府性基金预算财政拨款收入支出决算表》</w:t>
      </w:r>
    </w:p>
    <w:p w14:paraId="683E0705">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九、《国有资本经营预算财政拨款收入支出决算表》</w:t>
      </w:r>
    </w:p>
    <w:p w14:paraId="5D8329FE">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十、《财政拨款</w:t>
      </w:r>
      <w:r>
        <w:rPr>
          <w:rFonts w:ascii="Times New Roman" w:hAnsi="Times New Roman" w:eastAsia="黑体" w:cs="黑体"/>
          <w:kern w:val="0"/>
          <w:sz w:val="30"/>
          <w:szCs w:val="30"/>
        </w:rPr>
        <w:t>“</w:t>
      </w:r>
      <w:r>
        <w:rPr>
          <w:rFonts w:hint="eastAsia" w:ascii="Times New Roman" w:hAnsi="Times New Roman" w:eastAsia="黑体" w:cs="黑体"/>
          <w:kern w:val="0"/>
          <w:sz w:val="30"/>
          <w:szCs w:val="30"/>
        </w:rPr>
        <w:t>三公</w:t>
      </w:r>
      <w:r>
        <w:rPr>
          <w:rFonts w:ascii="Times New Roman" w:hAnsi="Times New Roman" w:eastAsia="黑体" w:cs="黑体"/>
          <w:kern w:val="0"/>
          <w:sz w:val="30"/>
          <w:szCs w:val="30"/>
        </w:rPr>
        <w:t>”</w:t>
      </w:r>
      <w:r>
        <w:rPr>
          <w:rFonts w:hint="eastAsia" w:ascii="Times New Roman" w:hAnsi="Times New Roman" w:eastAsia="黑体" w:cs="黑体"/>
          <w:kern w:val="0"/>
          <w:sz w:val="30"/>
          <w:szCs w:val="30"/>
        </w:rPr>
        <w:t>经费支出决算表》</w:t>
      </w:r>
    </w:p>
    <w:p w14:paraId="37C69050">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十一、《项目支出决算表》</w:t>
      </w:r>
    </w:p>
    <w:p w14:paraId="3FEB7052">
      <w:pPr>
        <w:autoSpaceDE w:val="0"/>
        <w:autoSpaceDN w:val="0"/>
        <w:adjustRightInd w:val="0"/>
        <w:spacing w:line="800" w:lineRule="exact"/>
        <w:jc w:val="left"/>
        <w:rPr>
          <w:rFonts w:ascii="Times New Roman" w:hAnsi="Times New Roman" w:eastAsia="楷体" w:cs="楷体"/>
          <w:kern w:val="0"/>
          <w:sz w:val="30"/>
          <w:szCs w:val="30"/>
        </w:rPr>
      </w:pPr>
      <w:r>
        <w:rPr>
          <w:rFonts w:hint="eastAsia" w:ascii="Times New Roman" w:hAnsi="Times New Roman" w:eastAsia="楷体" w:cs="楷体"/>
          <w:kern w:val="0"/>
          <w:sz w:val="30"/>
          <w:szCs w:val="30"/>
        </w:rPr>
        <w:t>注：以上决算公开表均作为附表，附于决算公开说明文档后。</w:t>
      </w:r>
    </w:p>
    <w:p w14:paraId="250E2A1E">
      <w:pPr>
        <w:autoSpaceDE w:val="0"/>
        <w:autoSpaceDN w:val="0"/>
        <w:adjustRightInd w:val="0"/>
        <w:spacing w:line="600" w:lineRule="exact"/>
        <w:jc w:val="left"/>
        <w:rPr>
          <w:rFonts w:ascii="Times New Roman" w:hAnsi="Times New Roman" w:eastAsia="黑体" w:cs="黑体"/>
          <w:b/>
          <w:bCs/>
          <w:kern w:val="0"/>
          <w:sz w:val="30"/>
          <w:szCs w:val="30"/>
        </w:rPr>
      </w:pPr>
      <w:r>
        <w:rPr>
          <w:rFonts w:ascii="Times New Roman" w:hAnsi="Times New Roman" w:eastAsia="楷体" w:cs="Times New Roman"/>
          <w:kern w:val="0"/>
          <w:sz w:val="24"/>
          <w:szCs w:val="24"/>
        </w:rPr>
        <w:br w:type="page"/>
      </w:r>
      <w:r>
        <w:rPr>
          <w:rFonts w:hint="eastAsia" w:ascii="Times New Roman" w:hAnsi="Times New Roman" w:eastAsia="黑体" w:cs="黑体"/>
          <w:b/>
          <w:bCs/>
          <w:kern w:val="0"/>
          <w:sz w:val="30"/>
          <w:szCs w:val="30"/>
        </w:rPr>
        <w:t>十二、关于空表的说明</w:t>
      </w:r>
    </w:p>
    <w:p w14:paraId="100E65BB">
      <w:pPr>
        <w:autoSpaceDE w:val="0"/>
        <w:autoSpaceDN w:val="0"/>
        <w:adjustRightInd w:val="0"/>
        <w:spacing w:line="600" w:lineRule="exact"/>
        <w:ind w:firstLine="601"/>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1.华北地质勘查局五一七大队2023年度政府性基金预算财政拨款收入支出决算表为空表。</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2.华北地质勘查局五一七大队2023年度国有资本经营预算财政拨款收入支出决算表为空表。</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3.华北地质勘查局五一七大队2023年度财政拨款“三公”经费支出决算表为空表。</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4.华北地质勘查局五一七大队2023年度项目支出决算表为空表。</w:t>
      </w:r>
    </w:p>
    <w:p w14:paraId="0AAACF86">
      <w:pPr>
        <w:autoSpaceDE w:val="0"/>
        <w:autoSpaceDN w:val="0"/>
        <w:adjustRightInd w:val="0"/>
        <w:spacing w:line="600" w:lineRule="exact"/>
        <w:ind w:firstLine="601"/>
        <w:jc w:val="left"/>
        <w:rPr>
          <w:rFonts w:ascii="Times New Roman" w:hAnsi="Times New Roman" w:eastAsia="仿宋_GB2312" w:cs="仿宋_GB2312"/>
          <w:sz w:val="30"/>
          <w:szCs w:val="30"/>
        </w:rPr>
      </w:pPr>
    </w:p>
    <w:p w14:paraId="7507E9E9">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第三部分  2023年度部门决算情况说明</w:t>
      </w:r>
    </w:p>
    <w:p w14:paraId="667F15DA">
      <w:pPr>
        <w:autoSpaceDE w:val="0"/>
        <w:autoSpaceDN w:val="0"/>
        <w:adjustRightInd w:val="0"/>
        <w:spacing w:line="580" w:lineRule="exact"/>
        <w:ind w:firstLine="600"/>
        <w:jc w:val="left"/>
        <w:rPr>
          <w:rFonts w:ascii="Times New Roman" w:hAnsi="Times New Roman" w:eastAsia="黑体" w:cs="黑体"/>
          <w:sz w:val="30"/>
          <w:szCs w:val="30"/>
          <w:lang w:val="zh-CN"/>
        </w:rPr>
      </w:pPr>
    </w:p>
    <w:p w14:paraId="1B6B21EB">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一、收入支出决算总体情况说明</w:t>
      </w:r>
    </w:p>
    <w:p w14:paraId="52E18710">
      <w:pPr>
        <w:autoSpaceDE w:val="0"/>
        <w:autoSpaceDN w:val="0"/>
        <w:adjustRightInd w:val="0"/>
        <w:spacing w:line="600" w:lineRule="exact"/>
        <w:ind w:firstLine="60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lang w:val="zh-CN"/>
        </w:rPr>
        <w:t>华北地质勘查局五一七大队2023年度收入、支出决算总计</w:t>
      </w:r>
      <w:r>
        <w:rPr>
          <w:rFonts w:hint="eastAsia" w:ascii="Times New Roman" w:hAnsi="Times New Roman" w:eastAsia="仿宋_GB2312" w:cs="仿宋_GB2312"/>
          <w:sz w:val="30"/>
          <w:szCs w:val="30"/>
        </w:rPr>
        <w:t>49,483,507.76元，与2022年度相比，收、支总计各增加16,467,508.15元，增长49.88%，</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：编报口径调整，本年度收入、支出总计中包含事业单位的非财政拨款结余和专用结余。</w:t>
      </w:r>
    </w:p>
    <w:p w14:paraId="21EBC81C">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二、</w:t>
      </w:r>
      <w:r>
        <w:rPr>
          <w:rFonts w:hint="eastAsia" w:ascii="Times New Roman" w:hAnsi="Times New Roman" w:eastAsia="黑体" w:cs="黑体"/>
          <w:b/>
          <w:bCs/>
          <w:kern w:val="0"/>
          <w:sz w:val="30"/>
          <w:szCs w:val="30"/>
        </w:rPr>
        <w:t>收入决算情况</w:t>
      </w:r>
      <w:r>
        <w:rPr>
          <w:rFonts w:hint="eastAsia" w:ascii="Times New Roman" w:hAnsi="Times New Roman" w:eastAsia="黑体" w:cs="黑体"/>
          <w:b/>
          <w:bCs/>
          <w:kern w:val="0"/>
          <w:sz w:val="30"/>
          <w:szCs w:val="30"/>
          <w:lang w:val="zh-CN"/>
        </w:rPr>
        <w:t>说明</w:t>
      </w:r>
    </w:p>
    <w:p w14:paraId="6F94F357">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华北地质勘查局五一七大队</w:t>
      </w:r>
      <w:r>
        <w:rPr>
          <w:rFonts w:hint="eastAsia" w:ascii="Times New Roman" w:hAnsi="Times New Roman" w:eastAsia="仿宋_GB2312" w:cs="Times New Roman"/>
          <w:sz w:val="30"/>
          <w:szCs w:val="30"/>
        </w:rPr>
        <w:t>2023</w:t>
      </w:r>
      <w:r>
        <w:rPr>
          <w:rFonts w:hint="eastAsia" w:ascii="Times New Roman" w:hAnsi="Times New Roman" w:eastAsia="仿宋_GB2312" w:cs="仿宋_GB2312"/>
          <w:sz w:val="30"/>
          <w:szCs w:val="30"/>
          <w:lang w:val="zh-CN"/>
        </w:rPr>
        <w:t>年度本年收入合计</w:t>
      </w:r>
      <w:r>
        <w:rPr>
          <w:rFonts w:hint="eastAsia" w:ascii="Times New Roman" w:hAnsi="Times New Roman" w:eastAsia="仿宋_GB2312" w:cs="Times New Roman"/>
          <w:sz w:val="30"/>
          <w:szCs w:val="30"/>
        </w:rPr>
        <w:t>42,523,394.34</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年度相比减少6,928,754.07元，</w:t>
      </w:r>
      <w:r>
        <w:rPr>
          <w:rFonts w:hint="eastAsia" w:ascii="Times New Roman" w:hAnsi="Times New Roman" w:eastAsia="仿宋_GB2312" w:cs="仿宋_GB2312"/>
          <w:kern w:val="0"/>
          <w:sz w:val="30"/>
          <w:szCs w:val="30"/>
          <w:lang w:val="zh-CN"/>
        </w:rPr>
        <w:t>主要原因是</w:t>
      </w:r>
      <w:r>
        <w:rPr>
          <w:rFonts w:hint="eastAsia" w:ascii="Times New Roman" w:hAnsi="Times New Roman" w:eastAsia="仿宋_GB2312" w:cs="仿宋_GB2312"/>
          <w:kern w:val="0"/>
          <w:sz w:val="30"/>
          <w:szCs w:val="30"/>
        </w:rPr>
        <w:t>：人员经费减少。</w:t>
      </w:r>
    </w:p>
    <w:p w14:paraId="53A46E64">
      <w:pPr>
        <w:autoSpaceDE w:val="0"/>
        <w:autoSpaceDN w:val="0"/>
        <w:adjustRightInd w:val="0"/>
        <w:spacing w:line="600" w:lineRule="exact"/>
        <w:ind w:firstLine="600"/>
        <w:jc w:val="left"/>
        <w:rPr>
          <w:rFonts w:ascii="Times New Roman" w:hAnsi="Times New Roman" w:eastAsia="宋体" w:cs="Times New Roman"/>
          <w:sz w:val="30"/>
          <w:szCs w:val="30"/>
        </w:rPr>
      </w:pPr>
      <w:r>
        <w:rPr>
          <w:rFonts w:hint="eastAsia" w:ascii="Times New Roman" w:hAnsi="Times New Roman" w:eastAsia="仿宋_GB2312" w:cs="仿宋_GB2312"/>
          <w:sz w:val="30"/>
          <w:szCs w:val="30"/>
        </w:rPr>
        <w:t>其中：</w:t>
      </w:r>
      <w:r>
        <w:rPr>
          <w:rFonts w:ascii="Times New Roman" w:hAnsi="Times New Roman" w:eastAsia="仿宋_GB2312" w:cs="仿宋_GB2312"/>
          <w:sz w:val="30"/>
          <w:szCs w:val="30"/>
          <w:lang w:val="zh-CN"/>
        </w:rPr>
        <w:t>一般公共预算财政拨款收入</w:t>
      </w:r>
      <w:r>
        <w:rPr>
          <w:rFonts w:hint="eastAsia" w:ascii="Times New Roman" w:hAnsi="Times New Roman" w:eastAsia="仿宋_GB2312" w:cs="Times New Roman"/>
          <w:sz w:val="30"/>
          <w:szCs w:val="30"/>
        </w:rPr>
        <w:t>37,709,000.00</w:t>
      </w:r>
      <w:r>
        <w:rPr>
          <w:rFonts w:hint="eastAsia" w:ascii="Times New Roman" w:hAnsi="Times New Roman" w:eastAsia="仿宋_GB2312" w:cs="仿宋_GB2312"/>
          <w:sz w:val="30"/>
          <w:szCs w:val="30"/>
          <w:lang w:val="zh-CN"/>
        </w:rPr>
        <w:t>元</w:t>
      </w:r>
      <w:r>
        <w:rPr>
          <w:rFonts w:ascii="Times New Roman" w:hAnsi="Times New Roman" w:eastAsia="仿宋_GB2312" w:cs="仿宋_GB2312"/>
          <w:sz w:val="30"/>
          <w:szCs w:val="30"/>
          <w:lang w:val="zh-CN"/>
        </w:rPr>
        <w:t>，占</w:t>
      </w:r>
      <w:r>
        <w:rPr>
          <w:rFonts w:hint="eastAsia" w:ascii="Times New Roman" w:hAnsi="Times New Roman" w:eastAsia="仿宋_GB2312" w:cs="Times New Roman"/>
          <w:sz w:val="30"/>
          <w:szCs w:val="30"/>
        </w:rPr>
        <w:t>88.68</w:t>
      </w:r>
      <w:r>
        <w:rPr>
          <w:rFonts w:hint="eastAsia" w:ascii="Times New Roman" w:hAnsi="Times New Roman" w:eastAsia="宋体" w:cs="Times New Roman"/>
          <w:sz w:val="30"/>
          <w:szCs w:val="30"/>
        </w:rPr>
        <w:t>%；</w:t>
      </w:r>
    </w:p>
    <w:p w14:paraId="75D4001A">
      <w:pPr>
        <w:autoSpaceDE w:val="0"/>
        <w:autoSpaceDN w:val="0"/>
        <w:adjustRightInd w:val="0"/>
        <w:spacing w:line="600" w:lineRule="exact"/>
        <w:ind w:firstLine="600"/>
        <w:jc w:val="left"/>
        <w:rPr>
          <w:rFonts w:ascii="Times New Roman" w:hAnsi="Times New Roman" w:eastAsia="仿宋_GB2312" w:cs="仿宋_GB2312"/>
          <w:sz w:val="30"/>
          <w:szCs w:val="30"/>
          <w:lang w:val="zh-CN"/>
        </w:rPr>
      </w:pPr>
      <w:r>
        <w:rPr>
          <w:rFonts w:ascii="Times New Roman" w:hAnsi="Times New Roman" w:eastAsia="仿宋_GB2312" w:cs="仿宋_GB2312"/>
          <w:sz w:val="30"/>
          <w:szCs w:val="30"/>
          <w:lang w:val="zh-CN"/>
        </w:rPr>
        <w:t>事业单位经营收入</w:t>
      </w:r>
      <w:r>
        <w:rPr>
          <w:rFonts w:hint="eastAsia" w:ascii="Times New Roman" w:hAnsi="Times New Roman" w:eastAsia="仿宋_GB2312" w:cs="仿宋_GB2312"/>
          <w:sz w:val="30"/>
          <w:szCs w:val="30"/>
          <w:lang w:val="zh-CN"/>
        </w:rPr>
        <w:t>1,914,269.14元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4.5%；</w:t>
      </w:r>
    </w:p>
    <w:p w14:paraId="0309815B">
      <w:pPr>
        <w:autoSpaceDE w:val="0"/>
        <w:autoSpaceDN w:val="0"/>
        <w:adjustRightInd w:val="0"/>
        <w:spacing w:line="600" w:lineRule="exact"/>
        <w:ind w:firstLine="600"/>
        <w:jc w:val="left"/>
        <w:rPr>
          <w:rFonts w:ascii="Times New Roman" w:hAnsi="Times New Roman" w:eastAsia="仿宋_GB2312" w:cs="仿宋_GB2312"/>
          <w:sz w:val="30"/>
          <w:szCs w:val="30"/>
        </w:rPr>
      </w:pPr>
      <w:r>
        <w:rPr>
          <w:rFonts w:ascii="Times New Roman" w:hAnsi="Times New Roman" w:eastAsia="仿宋_GB2312" w:cs="仿宋_GB2312"/>
          <w:sz w:val="30"/>
          <w:szCs w:val="30"/>
          <w:lang w:val="zh-CN"/>
        </w:rPr>
        <w:t>其他收入</w:t>
      </w:r>
      <w:r>
        <w:rPr>
          <w:rFonts w:hint="eastAsia" w:ascii="Times New Roman" w:hAnsi="Times New Roman" w:eastAsia="仿宋_GB2312" w:cs="仿宋_GB2312"/>
          <w:sz w:val="30"/>
          <w:szCs w:val="30"/>
          <w:lang w:val="zh-CN"/>
        </w:rPr>
        <w:t>2,900,125.20元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6.82%。</w:t>
      </w:r>
    </w:p>
    <w:p w14:paraId="3F86DE75">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三、支出</w:t>
      </w:r>
      <w:r>
        <w:rPr>
          <w:rFonts w:hint="eastAsia" w:ascii="Times New Roman" w:hAnsi="Times New Roman" w:eastAsia="黑体" w:cs="黑体"/>
          <w:b/>
          <w:bCs/>
          <w:kern w:val="0"/>
          <w:sz w:val="30"/>
          <w:szCs w:val="30"/>
        </w:rPr>
        <w:t>决算情况说明</w:t>
      </w:r>
    </w:p>
    <w:p w14:paraId="23641804">
      <w:pPr>
        <w:autoSpaceDE w:val="0"/>
        <w:autoSpaceDN w:val="0"/>
        <w:adjustRightInd w:val="0"/>
        <w:spacing w:line="58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华北地质勘查局五一七大队</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年度本年支出合计42,404,614.96元，与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年度相比减少7,600,522.20元，</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w:t>
      </w:r>
      <w:r>
        <w:rPr>
          <w:rFonts w:hint="eastAsia" w:ascii="Times New Roman" w:hAnsi="Times New Roman" w:eastAsia="仿宋_GB2312" w:cs="仿宋_GB2312"/>
          <w:kern w:val="0"/>
          <w:sz w:val="30"/>
          <w:szCs w:val="30"/>
        </w:rPr>
        <w:t>人员经费减少。</w:t>
      </w:r>
    </w:p>
    <w:p w14:paraId="6940F6A5">
      <w:pPr>
        <w:autoSpaceDE w:val="0"/>
        <w:autoSpaceDN w:val="0"/>
        <w:adjustRightInd w:val="0"/>
        <w:spacing w:line="58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其中：</w:t>
      </w:r>
      <w:r>
        <w:rPr>
          <w:rFonts w:ascii="Times New Roman" w:hAnsi="Times New Roman" w:eastAsia="仿宋_GB2312" w:cs="仿宋_GB2312"/>
          <w:sz w:val="30"/>
          <w:szCs w:val="30"/>
        </w:rPr>
        <w:t>基本支出</w:t>
      </w:r>
      <w:r>
        <w:rPr>
          <w:rFonts w:hint="eastAsia" w:ascii="Times New Roman" w:hAnsi="Times New Roman" w:eastAsia="仿宋_GB2312" w:cs="仿宋_GB2312"/>
          <w:sz w:val="30"/>
          <w:szCs w:val="30"/>
        </w:rPr>
        <w:t>37,709,000.00元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占88.93%；</w:t>
      </w:r>
    </w:p>
    <w:p w14:paraId="6A63932A">
      <w:pPr>
        <w:autoSpaceDE w:val="0"/>
        <w:autoSpaceDN w:val="0"/>
        <w:adjustRightInd w:val="0"/>
        <w:spacing w:line="580" w:lineRule="exact"/>
        <w:ind w:firstLine="600"/>
        <w:jc w:val="left"/>
        <w:rPr>
          <w:rFonts w:hint="eastAsia" w:ascii="Times New Roman" w:hAnsi="Times New Roman" w:eastAsia="仿宋_GB2312" w:cs="仿宋_GB2312"/>
          <w:sz w:val="30"/>
          <w:szCs w:val="30"/>
          <w:lang w:eastAsia="zh-CN"/>
        </w:rPr>
      </w:pPr>
      <w:r>
        <w:rPr>
          <w:rFonts w:ascii="Times New Roman" w:hAnsi="Times New Roman" w:eastAsia="仿宋_GB2312" w:cs="仿宋_GB2312"/>
          <w:sz w:val="30"/>
          <w:szCs w:val="30"/>
        </w:rPr>
        <w:t>经营支出</w:t>
      </w:r>
      <w:r>
        <w:rPr>
          <w:rFonts w:hint="eastAsia" w:ascii="Times New Roman" w:hAnsi="Times New Roman" w:eastAsia="仿宋_GB2312" w:cs="仿宋_GB2312"/>
          <w:sz w:val="30"/>
          <w:szCs w:val="30"/>
        </w:rPr>
        <w:t>4,695,614.96元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占11.07%</w:t>
      </w:r>
      <w:r>
        <w:rPr>
          <w:rFonts w:hint="eastAsia" w:ascii="Times New Roman" w:hAnsi="Times New Roman" w:eastAsia="仿宋_GB2312" w:cs="仿宋_GB2312"/>
          <w:sz w:val="30"/>
          <w:szCs w:val="30"/>
          <w:lang w:eastAsia="zh-CN"/>
        </w:rPr>
        <w:t>。</w:t>
      </w:r>
    </w:p>
    <w:p w14:paraId="6EE48C57">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四、财政拨款收支决算总体情况说明</w:t>
      </w:r>
    </w:p>
    <w:p w14:paraId="556D4BE8">
      <w:pPr>
        <w:autoSpaceDE w:val="0"/>
        <w:autoSpaceDN w:val="0"/>
        <w:adjustRightInd w:val="0"/>
        <w:spacing w:line="58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华北地质勘查局五一七大队</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年度财政拨款收入、支出决算总计</w:t>
      </w:r>
      <w:r>
        <w:rPr>
          <w:rFonts w:hint="eastAsia" w:ascii="Times New Roman" w:hAnsi="Times New Roman" w:eastAsia="仿宋_GB2312" w:cs="Times New Roman"/>
          <w:sz w:val="30"/>
          <w:szCs w:val="30"/>
          <w:lang w:val="zh-CN"/>
        </w:rPr>
        <w:t>37,709,000.00</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年度相比，财政拨款收、支总计各减少7,453,000.00元，下降16.5</w:t>
      </w:r>
      <w:r>
        <w:rPr>
          <w:rFonts w:hint="eastAsia" w:ascii="Times New Roman" w:hAnsi="Times New Roman" w:eastAsia="仿宋_GB2312" w:cs="Times New Roman"/>
          <w:sz w:val="30"/>
          <w:szCs w:val="30"/>
        </w:rPr>
        <w:t>%</w:t>
      </w:r>
      <w:r>
        <w:rPr>
          <w:rFonts w:hint="eastAsia" w:ascii="Times New Roman" w:hAnsi="Times New Roman" w:eastAsia="仿宋_GB2312" w:cs="仿宋_GB2312"/>
          <w:sz w:val="30"/>
          <w:szCs w:val="30"/>
        </w:rPr>
        <w:t>，</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人员经费减少。</w:t>
      </w:r>
    </w:p>
    <w:p w14:paraId="04CCC29D">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五、一般公共预算财政拨款支出决算情况说明</w:t>
      </w:r>
    </w:p>
    <w:p w14:paraId="4D2A6DD1">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（一）总体情况</w:t>
      </w:r>
    </w:p>
    <w:p w14:paraId="3253DCD9">
      <w:pPr>
        <w:autoSpaceDE w:val="0"/>
        <w:autoSpaceDN w:val="0"/>
        <w:adjustRightInd w:val="0"/>
        <w:spacing w:line="600" w:lineRule="exact"/>
        <w:ind w:firstLine="72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华北地质勘查局五一七大队2023年度部门决算一般公共预算财政拨款支出</w:t>
      </w:r>
      <w:r>
        <w:rPr>
          <w:rFonts w:hint="eastAsia" w:ascii="Times New Roman" w:hAnsi="Times New Roman" w:eastAsia="仿宋_GB2312" w:cs="仿宋_GB2312"/>
          <w:sz w:val="30"/>
          <w:szCs w:val="30"/>
          <w:lang w:val="zh-CN"/>
        </w:rPr>
        <w:t>合</w:t>
      </w:r>
      <w:r>
        <w:rPr>
          <w:rFonts w:hint="eastAsia" w:ascii="Times New Roman" w:hAnsi="Times New Roman" w:eastAsia="仿宋_GB2312" w:cs="仿宋_GB2312"/>
          <w:sz w:val="30"/>
          <w:szCs w:val="30"/>
        </w:rPr>
        <w:t>计37,709,000.00元，占本年支出合计的88.93%，与2022年度相比，一般公共预算财政拨款支出减少7,453,000.00元，下降16.5%，</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：人员经费减少。</w:t>
      </w:r>
    </w:p>
    <w:p w14:paraId="6469F965">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（二）</w:t>
      </w:r>
      <w:r>
        <w:rPr>
          <w:rFonts w:hint="eastAsia" w:ascii="Times New Roman" w:hAnsi="Times New Roman" w:eastAsia="楷体" w:cs="楷体"/>
          <w:b/>
          <w:bCs/>
          <w:kern w:val="0"/>
          <w:sz w:val="30"/>
          <w:szCs w:val="30"/>
          <w:lang w:val="zh-CN"/>
        </w:rPr>
        <w:t>支出结构</w:t>
      </w:r>
      <w:r>
        <w:rPr>
          <w:rFonts w:hint="eastAsia" w:ascii="Times New Roman" w:hAnsi="Times New Roman" w:eastAsia="楷体" w:cs="楷体"/>
          <w:b/>
          <w:bCs/>
          <w:kern w:val="0"/>
          <w:sz w:val="30"/>
          <w:szCs w:val="30"/>
        </w:rPr>
        <w:t>情况</w:t>
      </w:r>
    </w:p>
    <w:p w14:paraId="496D864C">
      <w:pPr>
        <w:autoSpaceDE w:val="0"/>
        <w:autoSpaceDN w:val="0"/>
        <w:adjustRightInd w:val="0"/>
        <w:spacing w:line="600" w:lineRule="exact"/>
        <w:ind w:firstLine="72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2023年度一般公共预算财政拨款支出</w:t>
      </w:r>
      <w:r>
        <w:rPr>
          <w:rFonts w:hint="eastAsia" w:ascii="Times New Roman" w:hAnsi="Times New Roman" w:eastAsia="仿宋_GB2312" w:cs="Times New Roman"/>
          <w:sz w:val="30"/>
          <w:szCs w:val="30"/>
        </w:rPr>
        <w:t>37,709,000.00</w:t>
      </w:r>
      <w:r>
        <w:rPr>
          <w:rFonts w:hint="eastAsia" w:ascii="Times New Roman" w:hAnsi="Times New Roman" w:eastAsia="仿宋_GB2312" w:cs="仿宋_GB2312"/>
          <w:sz w:val="30"/>
          <w:szCs w:val="30"/>
        </w:rPr>
        <w:t>元，</w:t>
      </w:r>
      <w:r>
        <w:rPr>
          <w:rFonts w:hint="eastAsia" w:ascii="Times New Roman" w:hAnsi="Times New Roman" w:eastAsia="仿宋_GB2312" w:cs="仿宋_GB2312"/>
          <w:kern w:val="0"/>
          <w:sz w:val="30"/>
          <w:szCs w:val="30"/>
        </w:rPr>
        <w:t>主要用于以下方面：</w:t>
      </w:r>
      <w:r>
        <w:rPr>
          <w:rFonts w:hint="eastAsia" w:ascii="Times New Roman" w:hAnsi="Times New Roman" w:eastAsia="仿宋_GB2312" w:cs="仿宋_GB2312"/>
          <w:sz w:val="30"/>
          <w:szCs w:val="30"/>
        </w:rPr>
        <w:t>社会保障和就业支出5,550,000.00元，占14.72%；卫生健康支出1,921,000.00元，占5.09%；自然资源海洋气象等支出30,238,000.00元，占80.19%。</w:t>
      </w:r>
    </w:p>
    <w:p w14:paraId="69513CE1">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（三）具体情况</w:t>
      </w:r>
    </w:p>
    <w:p w14:paraId="5DD01993">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2023年度一般公共预算财政拨款支出年初预算为</w:t>
      </w:r>
      <w:r>
        <w:rPr>
          <w:rFonts w:hint="eastAsia" w:ascii="Times New Roman" w:hAnsi="Times New Roman" w:eastAsia="仿宋_GB2312" w:cs="Times New Roman"/>
          <w:sz w:val="30"/>
          <w:szCs w:val="30"/>
        </w:rPr>
        <w:t>37,709,000.00</w:t>
      </w:r>
      <w:r>
        <w:rPr>
          <w:rFonts w:hint="eastAsia" w:ascii="Times New Roman" w:hAnsi="Times New Roman" w:eastAsia="仿宋_GB2312" w:cs="仿宋_GB2312"/>
          <w:kern w:val="0"/>
          <w:sz w:val="30"/>
          <w:szCs w:val="30"/>
        </w:rPr>
        <w:t>元，支出决算为</w:t>
      </w:r>
      <w:r>
        <w:rPr>
          <w:rFonts w:hint="eastAsia" w:ascii="Times New Roman" w:hAnsi="Times New Roman" w:eastAsia="仿宋_GB2312" w:cs="Times New Roman"/>
          <w:sz w:val="30"/>
          <w:szCs w:val="30"/>
        </w:rPr>
        <w:t>37,709,000.00</w:t>
      </w:r>
      <w:r>
        <w:rPr>
          <w:rFonts w:hint="eastAsia" w:ascii="Times New Roman" w:hAnsi="Times New Roman" w:eastAsia="仿宋_GB2312" w:cs="仿宋_GB2312"/>
          <w:kern w:val="0"/>
          <w:sz w:val="30"/>
          <w:szCs w:val="30"/>
        </w:rPr>
        <w:t>元，完成年初预算的</w:t>
      </w:r>
      <w:r>
        <w:rPr>
          <w:rFonts w:hint="eastAsia" w:ascii="Times New Roman" w:hAnsi="Times New Roman" w:eastAsia="仿宋_GB2312" w:cs="Times New Roman"/>
          <w:sz w:val="30"/>
          <w:szCs w:val="30"/>
        </w:rPr>
        <w:t>100.0%</w:t>
      </w:r>
      <w:r>
        <w:rPr>
          <w:rFonts w:hint="eastAsia" w:ascii="Times New Roman" w:hAnsi="Times New Roman" w:eastAsia="仿宋_GB2312" w:cs="仿宋_GB2312"/>
          <w:kern w:val="0"/>
          <w:sz w:val="30"/>
          <w:szCs w:val="30"/>
        </w:rPr>
        <w:t>。其中：</w:t>
      </w:r>
    </w:p>
    <w:p w14:paraId="57A1678A">
      <w:pPr>
        <w:autoSpaceDE w:val="0"/>
        <w:autoSpaceDN w:val="0"/>
        <w:adjustRightInd w:val="0"/>
        <w:spacing w:line="600" w:lineRule="exact"/>
        <w:ind w:firstLine="720"/>
        <w:jc w:val="left"/>
        <w:rPr>
          <w:rFonts w:hint="eastAsia" w:ascii="Times New Roman" w:hAnsi="Times New Roman" w:eastAsia="仿宋_GB2312" w:cs="黑体"/>
          <w:b/>
          <w:bCs/>
          <w:kern w:val="0"/>
          <w:sz w:val="30"/>
          <w:szCs w:val="30"/>
          <w:lang w:eastAsia="zh-CN"/>
        </w:rPr>
      </w:pPr>
      <w:r>
        <w:rPr>
          <w:rFonts w:hint="eastAsia" w:ascii="Times New Roman" w:hAnsi="Times New Roman" w:eastAsia="仿宋_GB2312" w:cs="仿宋_GB2312"/>
          <w:sz w:val="30"/>
          <w:szCs w:val="30"/>
        </w:rPr>
        <w:t>1.“社会保障和就业支出（类）行政事业单位养老支出（款）机关事业单位基本养老保险缴费支出（项）”年初预算为3,700,000.00元，支出决算为3,700,000.00元，完成年初预算的100%</w:t>
      </w:r>
      <w:r>
        <w:rPr>
          <w:rFonts w:hint="eastAsia" w:ascii="Times New Roman" w:hAnsi="Times New Roman" w:eastAsia="仿宋_GB2312" w:cs="仿宋_GB2312"/>
          <w:sz w:val="30"/>
          <w:szCs w:val="30"/>
          <w:lang w:eastAsia="zh-CN"/>
        </w:rPr>
        <w:t>，</w:t>
      </w:r>
      <w:r>
        <w:rPr>
          <w:rFonts w:hint="eastAsia" w:ascii="Times New Roman" w:hAnsi="Times New Roman" w:eastAsia="仿宋_GB2312" w:cs="仿宋_GB2312"/>
          <w:sz w:val="30"/>
          <w:szCs w:val="30"/>
        </w:rPr>
        <w:t>决算数等于年初预算数。</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2.“社会保障和就业支出（类）行政事业单位养老支出（款）机关事业单位职业年金缴费支出（项）”年初预算为1,850,000.00元，支出决算为1,850,000.00元，完成年初预算的100%</w:t>
      </w:r>
      <w:r>
        <w:rPr>
          <w:rFonts w:hint="eastAsia" w:ascii="Times New Roman" w:hAnsi="Times New Roman" w:eastAsia="仿宋_GB2312" w:cs="仿宋_GB2312"/>
          <w:sz w:val="30"/>
          <w:szCs w:val="30"/>
          <w:lang w:eastAsia="zh-CN"/>
        </w:rPr>
        <w:t>，</w:t>
      </w:r>
      <w:r>
        <w:rPr>
          <w:rFonts w:hint="eastAsia" w:ascii="Times New Roman" w:hAnsi="Times New Roman" w:eastAsia="仿宋_GB2312" w:cs="仿宋_GB2312"/>
          <w:sz w:val="30"/>
          <w:szCs w:val="30"/>
        </w:rPr>
        <w:t>决算数等于年初预算数。</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3.“卫生健康支出（类）行政事业单位医疗（款）事业单位医疗（项）”年初预算为1,254,000.00元，支出决算为1,254,000.00元，完成年初预算的100%</w:t>
      </w:r>
      <w:r>
        <w:rPr>
          <w:rFonts w:hint="eastAsia" w:ascii="Times New Roman" w:hAnsi="Times New Roman" w:eastAsia="仿宋_GB2312" w:cs="仿宋_GB2312"/>
          <w:sz w:val="30"/>
          <w:szCs w:val="30"/>
          <w:lang w:eastAsia="zh-CN"/>
        </w:rPr>
        <w:t>，</w:t>
      </w:r>
      <w:r>
        <w:rPr>
          <w:rFonts w:hint="eastAsia" w:ascii="Times New Roman" w:hAnsi="Times New Roman" w:eastAsia="仿宋_GB2312" w:cs="仿宋_GB2312"/>
          <w:sz w:val="30"/>
          <w:szCs w:val="30"/>
        </w:rPr>
        <w:t>决算数等于年初预算数。</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4.“卫生健康支出（类）行政事业单位医疗（款）其他行政事业单位医疗支出（项）”年初预算为667,000.00元，支出决算为667,000.00元，完成年初预算的100%</w:t>
      </w:r>
      <w:r>
        <w:rPr>
          <w:rFonts w:hint="eastAsia" w:ascii="Times New Roman" w:hAnsi="Times New Roman" w:eastAsia="仿宋_GB2312" w:cs="仿宋_GB2312"/>
          <w:sz w:val="30"/>
          <w:szCs w:val="30"/>
          <w:lang w:eastAsia="zh-CN"/>
        </w:rPr>
        <w:t>，</w:t>
      </w:r>
      <w:r>
        <w:rPr>
          <w:rFonts w:hint="eastAsia" w:ascii="Times New Roman" w:hAnsi="Times New Roman" w:eastAsia="仿宋_GB2312" w:cs="仿宋_GB2312"/>
          <w:sz w:val="30"/>
          <w:szCs w:val="30"/>
        </w:rPr>
        <w:t>决算数等于年初预算数。</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5.“自然资源海洋气象等支出（类）自然资源事务（款）事业运行（项）”年初预算为30,238,000.00元，支出决算为30,238,000.00元，完成年初预算的100%</w:t>
      </w:r>
      <w:r>
        <w:rPr>
          <w:rFonts w:hint="eastAsia" w:ascii="Times New Roman" w:hAnsi="Times New Roman" w:eastAsia="仿宋_GB2312" w:cs="仿宋_GB2312"/>
          <w:sz w:val="30"/>
          <w:szCs w:val="30"/>
          <w:lang w:eastAsia="zh-CN"/>
        </w:rPr>
        <w:t>，</w:t>
      </w:r>
      <w:r>
        <w:rPr>
          <w:rFonts w:hint="eastAsia" w:ascii="Times New Roman" w:hAnsi="Times New Roman" w:eastAsia="仿宋_GB2312" w:cs="仿宋_GB2312"/>
          <w:sz w:val="30"/>
          <w:szCs w:val="30"/>
        </w:rPr>
        <w:t>决算数等于年初预算数。</w:t>
      </w:r>
    </w:p>
    <w:p w14:paraId="15E3EFFF">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六、一般公共预算财政拨款基本支出决算情况说明</w:t>
      </w:r>
    </w:p>
    <w:p w14:paraId="79B15030">
      <w:pPr>
        <w:autoSpaceDE w:val="0"/>
        <w:autoSpaceDN w:val="0"/>
        <w:adjustRightInd w:val="0"/>
        <w:spacing w:line="600" w:lineRule="exact"/>
        <w:ind w:firstLine="72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华北地质勘查局五一七大队</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年度部门决算一般公共预算财政拨款基本支出合计</w:t>
      </w:r>
      <w:r>
        <w:rPr>
          <w:rFonts w:hint="eastAsia" w:ascii="Times New Roman" w:hAnsi="Times New Roman" w:eastAsia="仿宋_GB2312" w:cs="Times New Roman"/>
          <w:sz w:val="30"/>
          <w:szCs w:val="30"/>
        </w:rPr>
        <w:t>37,709,000.00</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年度相比减少7,453,000.00元，</w:t>
      </w:r>
      <w:r>
        <w:rPr>
          <w:rFonts w:hint="eastAsia" w:ascii="Times New Roman" w:hAnsi="Times New Roman" w:eastAsia="仿宋_GB2312" w:cs="仿宋_GB2312"/>
          <w:kern w:val="0"/>
          <w:sz w:val="30"/>
          <w:szCs w:val="30"/>
        </w:rPr>
        <w:t>主要原因是</w:t>
      </w:r>
      <w:r>
        <w:rPr>
          <w:rFonts w:hint="eastAsia" w:ascii="Times New Roman" w:hAnsi="Times New Roman" w:eastAsia="楷体_GB2312" w:cs="楷体_GB2312"/>
          <w:sz w:val="30"/>
          <w:szCs w:val="30"/>
        </w:rPr>
        <w:t>：</w:t>
      </w:r>
      <w:r>
        <w:rPr>
          <w:rFonts w:hint="eastAsia" w:ascii="Times New Roman" w:hAnsi="Times New Roman" w:eastAsia="仿宋_GB2312" w:cs="仿宋_GB2312"/>
          <w:sz w:val="30"/>
          <w:szCs w:val="30"/>
        </w:rPr>
        <w:t>人员经费减少。</w:t>
      </w:r>
      <w:r>
        <w:rPr>
          <w:rFonts w:hint="eastAsia" w:ascii="Times New Roman" w:hAnsi="Times New Roman" w:eastAsia="仿宋_GB2312" w:cs="仿宋_GB2312"/>
          <w:kern w:val="0"/>
          <w:sz w:val="30"/>
          <w:szCs w:val="30"/>
        </w:rPr>
        <w:t>其中：</w:t>
      </w:r>
    </w:p>
    <w:p w14:paraId="3DF83030">
      <w:pPr>
        <w:autoSpaceDE w:val="0"/>
        <w:autoSpaceDN w:val="0"/>
        <w:adjustRightInd w:val="0"/>
        <w:spacing w:line="600" w:lineRule="exact"/>
        <w:ind w:firstLine="720"/>
        <w:jc w:val="left"/>
        <w:rPr>
          <w:rFonts w:ascii="Times New Roman" w:hAnsi="Times New Roman" w:eastAsia="黑体" w:cs="黑体"/>
          <w:b/>
          <w:bCs/>
          <w:kern w:val="0"/>
          <w:sz w:val="30"/>
          <w:szCs w:val="30"/>
        </w:rPr>
      </w:pPr>
      <w:r>
        <w:rPr>
          <w:rFonts w:hint="eastAsia" w:ascii="Times New Roman" w:hAnsi="Times New Roman" w:eastAsia="仿宋_GB2312" w:cs="仿宋_GB2312"/>
          <w:kern w:val="0"/>
          <w:sz w:val="30"/>
          <w:szCs w:val="30"/>
        </w:rPr>
        <w:t>人员经费</w:t>
      </w:r>
      <w:r>
        <w:rPr>
          <w:rFonts w:hint="eastAsia" w:ascii="Times New Roman" w:hAnsi="Times New Roman" w:eastAsia="仿宋_GB2312" w:cs="Times New Roman"/>
          <w:sz w:val="30"/>
          <w:szCs w:val="30"/>
        </w:rPr>
        <w:t>37,709,000.00</w:t>
      </w:r>
      <w:r>
        <w:rPr>
          <w:rFonts w:hint="eastAsia" w:ascii="Times New Roman" w:hAnsi="Times New Roman" w:eastAsia="仿宋_GB2312" w:cs="仿宋_GB2312"/>
          <w:kern w:val="0"/>
          <w:sz w:val="30"/>
          <w:szCs w:val="30"/>
        </w:rPr>
        <w:t>元，主要包括</w:t>
      </w:r>
      <w:r>
        <w:rPr>
          <w:rFonts w:hint="eastAsia" w:ascii="Times New Roman" w:hAnsi="Times New Roman" w:eastAsia="仿宋_GB2312" w:cs="仿宋_GB2312"/>
          <w:sz w:val="30"/>
          <w:szCs w:val="30"/>
        </w:rPr>
        <w:t>基本工资、津贴补贴、绩效工资、机关事业单位基本养老保险缴费、职业年金缴费、职工基本医疗保险缴费、其他社会保障缴费、住房公积金、离休费、退休费、抚恤金、生活补助、医疗费补助。</w:t>
      </w:r>
    </w:p>
    <w:p w14:paraId="51E5BF50">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七、政府性基金预算财政拨款收支决算情况</w:t>
      </w:r>
    </w:p>
    <w:p w14:paraId="476EF457">
      <w:pPr>
        <w:autoSpaceDE w:val="0"/>
        <w:autoSpaceDN w:val="0"/>
        <w:adjustRightInd w:val="0"/>
        <w:spacing w:line="600" w:lineRule="exact"/>
        <w:ind w:firstLine="600"/>
        <w:jc w:val="left"/>
        <w:rPr>
          <w:rFonts w:ascii="Times New Roman" w:hAnsi="Times New Roman" w:eastAsia="楷体" w:cs="楷体"/>
          <w:kern w:val="0"/>
          <w:sz w:val="30"/>
          <w:szCs w:val="30"/>
        </w:rPr>
      </w:pPr>
      <w:r>
        <w:rPr>
          <w:rFonts w:hint="eastAsia" w:ascii="Times New Roman" w:hAnsi="Times New Roman" w:eastAsia="仿宋_GB2312" w:cs="仿宋_GB2312"/>
          <w:sz w:val="30"/>
          <w:szCs w:val="30"/>
        </w:rPr>
        <w:t>华北地质勘查局五一七大队2023年度无政府性基金预算财政拨款收入、支出和结转结余。</w:t>
      </w:r>
      <w:r>
        <w:rPr>
          <w:rFonts w:hint="eastAsia" w:ascii="Times New Roman" w:hAnsi="Times New Roman" w:eastAsia="仿宋_GB2312" w:cs="仿宋_GB2312"/>
          <w:sz w:val="30"/>
          <w:szCs w:val="30"/>
        </w:rPr>
        <w:tab/>
      </w:r>
      <w:r>
        <w:rPr>
          <w:rFonts w:hint="eastAsia" w:ascii="Times New Roman" w:hAnsi="Times New Roman" w:eastAsia="仿宋_GB2312" w:cs="仿宋_GB2312"/>
          <w:sz w:val="30"/>
          <w:szCs w:val="30"/>
        </w:rPr>
        <w:tab/>
      </w:r>
    </w:p>
    <w:p w14:paraId="6180E68F">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八、国有资本经营预算财政拨款收支决算情况说明</w:t>
      </w:r>
    </w:p>
    <w:p w14:paraId="1BD2C40A">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华北地质勘查局五一七大队2023年度无国有资本经营预算财政拨款收入、支出和结转结余。</w:t>
      </w:r>
    </w:p>
    <w:p w14:paraId="1D9A82C8">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九、财政拨款</w:t>
      </w:r>
      <w:r>
        <w:rPr>
          <w:rFonts w:ascii="Times New Roman" w:hAnsi="Times New Roman" w:eastAsia="黑体" w:cs="黑体"/>
          <w:b/>
          <w:bCs/>
          <w:kern w:val="0"/>
          <w:sz w:val="30"/>
          <w:szCs w:val="30"/>
        </w:rPr>
        <w:t>“</w:t>
      </w:r>
      <w:r>
        <w:rPr>
          <w:rFonts w:hint="eastAsia" w:ascii="Times New Roman" w:hAnsi="Times New Roman" w:eastAsia="黑体" w:cs="黑体"/>
          <w:b/>
          <w:bCs/>
          <w:kern w:val="0"/>
          <w:sz w:val="30"/>
          <w:szCs w:val="30"/>
        </w:rPr>
        <w:t>三公</w:t>
      </w:r>
      <w:r>
        <w:rPr>
          <w:rFonts w:ascii="Times New Roman" w:hAnsi="Times New Roman" w:eastAsia="黑体" w:cs="黑体"/>
          <w:b/>
          <w:bCs/>
          <w:kern w:val="0"/>
          <w:sz w:val="30"/>
          <w:szCs w:val="30"/>
        </w:rPr>
        <w:t>”</w:t>
      </w:r>
      <w:r>
        <w:rPr>
          <w:rFonts w:hint="eastAsia" w:ascii="Times New Roman" w:hAnsi="Times New Roman" w:eastAsia="黑体" w:cs="黑体"/>
          <w:b/>
          <w:bCs/>
          <w:kern w:val="0"/>
          <w:sz w:val="30"/>
          <w:szCs w:val="30"/>
        </w:rPr>
        <w:t>经费</w:t>
      </w:r>
      <w:r>
        <w:rPr>
          <w:rFonts w:hint="eastAsia" w:ascii="Times New Roman" w:hAnsi="Times New Roman" w:eastAsia="黑体" w:cs="黑体"/>
          <w:b/>
          <w:bCs/>
          <w:kern w:val="0"/>
          <w:sz w:val="30"/>
          <w:szCs w:val="30"/>
          <w:lang w:val="zh-CN"/>
        </w:rPr>
        <w:t>支出决算</w:t>
      </w:r>
      <w:r>
        <w:rPr>
          <w:rFonts w:hint="eastAsia" w:ascii="Times New Roman" w:hAnsi="Times New Roman" w:eastAsia="黑体" w:cs="黑体"/>
          <w:b/>
          <w:bCs/>
          <w:kern w:val="0"/>
          <w:sz w:val="30"/>
          <w:szCs w:val="30"/>
        </w:rPr>
        <w:t>情况</w:t>
      </w:r>
    </w:p>
    <w:p w14:paraId="032421FB">
      <w:pPr>
        <w:autoSpaceDE w:val="0"/>
        <w:autoSpaceDN w:val="0"/>
        <w:adjustRightInd w:val="0"/>
        <w:spacing w:line="600" w:lineRule="exact"/>
        <w:ind w:firstLine="602"/>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（一）总体情况</w:t>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p>
    <w:p w14:paraId="5DDEEB11">
      <w:pPr>
        <w:autoSpaceDE w:val="0"/>
        <w:autoSpaceDN w:val="0"/>
        <w:adjustRightInd w:val="0"/>
        <w:spacing w:line="600" w:lineRule="exact"/>
        <w:ind w:firstLine="602"/>
        <w:jc w:val="left"/>
        <w:rPr>
          <w:rFonts w:hint="eastAsia" w:ascii="Times New Roman" w:hAnsi="Times New Roman" w:eastAsia="仿宋_GB2312" w:cs="仿宋_GB2312"/>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w:t>
      </w: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等于</w:t>
      </w:r>
      <w:r>
        <w:rPr>
          <w:rFonts w:hint="eastAsia" w:ascii="Times New Roman" w:hAnsi="Times New Roman" w:eastAsia="仿宋_GB2312" w:cs="仿宋_GB2312"/>
          <w:kern w:val="0"/>
          <w:sz w:val="30"/>
          <w:szCs w:val="30"/>
        </w:rPr>
        <w:t>预算数，且较上年持平的主要原因是：</w:t>
      </w:r>
      <w:r>
        <w:rPr>
          <w:rFonts w:hint="eastAsia" w:ascii="Times New Roman" w:hAnsi="Times New Roman" w:eastAsia="仿宋_GB2312" w:cs="仿宋_GB2312"/>
          <w:sz w:val="30"/>
          <w:szCs w:val="30"/>
        </w:rPr>
        <w:t>本年度未用财政拨款经费列支三公经费。</w:t>
      </w:r>
    </w:p>
    <w:p w14:paraId="4FD26EB0">
      <w:pPr>
        <w:autoSpaceDE w:val="0"/>
        <w:autoSpaceDN w:val="0"/>
        <w:adjustRightInd w:val="0"/>
        <w:spacing w:line="600" w:lineRule="exact"/>
        <w:ind w:firstLine="602"/>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（二）具体情况</w:t>
      </w:r>
    </w:p>
    <w:p w14:paraId="5C440037">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1.</w:t>
      </w:r>
      <w:r>
        <w:rPr>
          <w:rFonts w:hint="eastAsia" w:ascii="Times New Roman" w:hAnsi="Times New Roman" w:eastAsia="仿宋_GB2312" w:cs="仿宋_GB2312"/>
          <w:kern w:val="0"/>
          <w:sz w:val="30"/>
          <w:szCs w:val="30"/>
        </w:rPr>
        <w:t>因公出国（境）费预算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等于</w:t>
      </w:r>
      <w:r>
        <w:rPr>
          <w:rFonts w:hint="eastAsia" w:ascii="Times New Roman" w:hAnsi="Times New Roman" w:eastAsia="仿宋_GB2312" w:cs="仿宋_GB2312"/>
          <w:kern w:val="0"/>
          <w:sz w:val="30"/>
          <w:szCs w:val="30"/>
        </w:rPr>
        <w:t>预算数，且较上年持平的主要原因是：</w:t>
      </w:r>
      <w:r>
        <w:rPr>
          <w:rFonts w:hint="eastAsia" w:ascii="Times New Roman" w:hAnsi="Times New Roman" w:eastAsia="仿宋_GB2312" w:cs="仿宋_GB2312"/>
          <w:sz w:val="30"/>
          <w:szCs w:val="30"/>
        </w:rPr>
        <w:t>本年度未用财政拨款经费列支因公出国（境）费。</w:t>
      </w:r>
    </w:p>
    <w:p w14:paraId="118064F8">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3年本单位组织的出国团组</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个，出国</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w:t>
      </w:r>
    </w:p>
    <w:p w14:paraId="65B79547">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w:t>
      </w:r>
      <w:r>
        <w:rPr>
          <w:rFonts w:hint="eastAsia" w:ascii="Times New Roman" w:hAnsi="Times New Roman" w:eastAsia="仿宋_GB2312" w:cs="仿宋_GB2312"/>
          <w:kern w:val="0"/>
          <w:sz w:val="30"/>
          <w:szCs w:val="30"/>
        </w:rPr>
        <w:t>公务用车购置及运行维护费预算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等于</w:t>
      </w:r>
      <w:r>
        <w:rPr>
          <w:rFonts w:hint="eastAsia" w:ascii="Times New Roman" w:hAnsi="Times New Roman" w:eastAsia="仿宋_GB2312" w:cs="仿宋_GB2312"/>
          <w:kern w:val="0"/>
          <w:sz w:val="30"/>
          <w:szCs w:val="30"/>
        </w:rPr>
        <w:t>预算数，且较上年持平的主要原因是：</w:t>
      </w:r>
      <w:r>
        <w:rPr>
          <w:rFonts w:hint="eastAsia" w:ascii="Times New Roman" w:hAnsi="Times New Roman" w:eastAsia="仿宋_GB2312" w:cs="仿宋_GB2312"/>
          <w:sz w:val="30"/>
          <w:szCs w:val="30"/>
        </w:rPr>
        <w:t>本年度未用财政拨款经费列支</w:t>
      </w:r>
      <w:r>
        <w:rPr>
          <w:rFonts w:hint="eastAsia" w:ascii="Times New Roman" w:hAnsi="Times New Roman" w:eastAsia="仿宋_GB2312" w:cs="仿宋_GB2312"/>
          <w:kern w:val="0"/>
          <w:sz w:val="30"/>
          <w:szCs w:val="30"/>
        </w:rPr>
        <w:t>公务用车购置及运行维护费</w:t>
      </w:r>
      <w:r>
        <w:rPr>
          <w:rFonts w:hint="eastAsia" w:ascii="Times New Roman" w:hAnsi="Times New Roman" w:eastAsia="仿宋_GB2312" w:cs="仿宋_GB2312"/>
          <w:sz w:val="30"/>
          <w:szCs w:val="30"/>
        </w:rPr>
        <w:t>。</w:t>
      </w:r>
      <w:r>
        <w:rPr>
          <w:rFonts w:hint="eastAsia" w:ascii="Times New Roman" w:hAnsi="Times New Roman" w:eastAsia="仿宋_GB2312" w:cs="仿宋_GB2312"/>
          <w:kern w:val="0"/>
          <w:sz w:val="30"/>
          <w:szCs w:val="30"/>
        </w:rPr>
        <w:t>其中：</w:t>
      </w:r>
    </w:p>
    <w:p w14:paraId="0D34BF4E">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公务用车运行维护费预算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等于</w:t>
      </w:r>
      <w:r>
        <w:rPr>
          <w:rFonts w:hint="eastAsia" w:ascii="Times New Roman" w:hAnsi="Times New Roman" w:eastAsia="仿宋_GB2312" w:cs="仿宋_GB2312"/>
          <w:kern w:val="0"/>
          <w:sz w:val="30"/>
          <w:szCs w:val="30"/>
        </w:rPr>
        <w:t>预算数，且较上年持平的主要原因是：</w:t>
      </w:r>
      <w:r>
        <w:rPr>
          <w:rFonts w:hint="eastAsia" w:ascii="Times New Roman" w:hAnsi="Times New Roman" w:eastAsia="仿宋_GB2312" w:cs="仿宋_GB2312"/>
          <w:sz w:val="30"/>
          <w:szCs w:val="30"/>
        </w:rPr>
        <w:t>本年度未用财政拨款经费列支公务用车运行维护费。</w:t>
      </w:r>
    </w:p>
    <w:p w14:paraId="232169E4">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截至</w:t>
      </w: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w:t>
      </w:r>
      <w:r>
        <w:rPr>
          <w:rFonts w:ascii="Times New Roman" w:hAnsi="Times New Roman" w:eastAsia="仿宋_GB2312" w:cs="仿宋_GB2312"/>
          <w:kern w:val="0"/>
          <w:sz w:val="30"/>
          <w:szCs w:val="30"/>
        </w:rPr>
        <w:t>12</w:t>
      </w:r>
      <w:r>
        <w:rPr>
          <w:rFonts w:hint="eastAsia" w:ascii="Times New Roman" w:hAnsi="Times New Roman" w:eastAsia="仿宋_GB2312" w:cs="仿宋_GB2312"/>
          <w:kern w:val="0"/>
          <w:sz w:val="30"/>
          <w:szCs w:val="30"/>
        </w:rPr>
        <w:t>月</w:t>
      </w:r>
      <w:r>
        <w:rPr>
          <w:rFonts w:ascii="Times New Roman" w:hAnsi="Times New Roman" w:eastAsia="仿宋_GB2312" w:cs="仿宋_GB2312"/>
          <w:kern w:val="0"/>
          <w:sz w:val="30"/>
          <w:szCs w:val="30"/>
        </w:rPr>
        <w:t>31</w:t>
      </w:r>
      <w:r>
        <w:rPr>
          <w:rFonts w:hint="eastAsia" w:ascii="Times New Roman" w:hAnsi="Times New Roman" w:eastAsia="仿宋_GB2312" w:cs="仿宋_GB2312"/>
          <w:kern w:val="0"/>
          <w:sz w:val="30"/>
          <w:szCs w:val="30"/>
        </w:rPr>
        <w:t>日，使用财政拨款开支运行维护费的公务用车保有量为</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辆。</w:t>
      </w:r>
    </w:p>
    <w:p w14:paraId="6B8427DD">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公务用车购置费预算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等于</w:t>
      </w:r>
      <w:r>
        <w:rPr>
          <w:rFonts w:hint="eastAsia" w:ascii="Times New Roman" w:hAnsi="Times New Roman" w:eastAsia="仿宋_GB2312" w:cs="仿宋_GB2312"/>
          <w:kern w:val="0"/>
          <w:sz w:val="30"/>
          <w:szCs w:val="30"/>
        </w:rPr>
        <w:t>预算数，且较上年持平的主要原因是：</w:t>
      </w:r>
      <w:r>
        <w:rPr>
          <w:rFonts w:hint="eastAsia" w:ascii="Times New Roman" w:hAnsi="Times New Roman" w:eastAsia="仿宋_GB2312" w:cs="仿宋_GB2312"/>
          <w:sz w:val="30"/>
          <w:szCs w:val="30"/>
        </w:rPr>
        <w:t>本年度未用财政拨款经费列支公务用车购置费。</w:t>
      </w:r>
    </w:p>
    <w:p w14:paraId="15D27FB3">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3年购置公务用车</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辆。</w:t>
      </w:r>
    </w:p>
    <w:p w14:paraId="4D6CAEF3">
      <w:pPr>
        <w:autoSpaceDE w:val="0"/>
        <w:autoSpaceDN w:val="0"/>
        <w:adjustRightInd w:val="0"/>
        <w:spacing w:line="600" w:lineRule="exact"/>
        <w:ind w:firstLine="645"/>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3.</w:t>
      </w:r>
      <w:r>
        <w:rPr>
          <w:rFonts w:hint="eastAsia" w:ascii="Times New Roman" w:hAnsi="Times New Roman" w:eastAsia="仿宋_GB2312" w:cs="仿宋_GB2312"/>
          <w:kern w:val="0"/>
          <w:sz w:val="30"/>
          <w:szCs w:val="30"/>
        </w:rPr>
        <w:t>公务接待费预算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持平</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等于</w:t>
      </w:r>
      <w:r>
        <w:rPr>
          <w:rFonts w:hint="eastAsia" w:ascii="Times New Roman" w:hAnsi="Times New Roman" w:eastAsia="仿宋_GB2312" w:cs="仿宋_GB2312"/>
          <w:kern w:val="0"/>
          <w:sz w:val="30"/>
          <w:szCs w:val="30"/>
        </w:rPr>
        <w:t>预算数，且较上年持平的主要原因是：</w:t>
      </w:r>
      <w:r>
        <w:rPr>
          <w:rFonts w:hint="eastAsia" w:ascii="Times New Roman" w:hAnsi="Times New Roman" w:eastAsia="仿宋_GB2312" w:cs="仿宋_GB2312"/>
          <w:sz w:val="30"/>
          <w:szCs w:val="30"/>
        </w:rPr>
        <w:t>本年度未用财政拨款经费列支公务接待费。</w:t>
      </w:r>
    </w:p>
    <w:p w14:paraId="3A29A96E">
      <w:pPr>
        <w:autoSpaceDE w:val="0"/>
        <w:autoSpaceDN w:val="0"/>
        <w:adjustRightInd w:val="0"/>
        <w:spacing w:line="600" w:lineRule="exact"/>
        <w:ind w:firstLine="645"/>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3年本单位国内公务接待</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批次，</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人次；其中，外事接待</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批次，</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w:t>
      </w:r>
    </w:p>
    <w:p w14:paraId="5AB7F08C">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十、机关运行经费支出情况说明</w:t>
      </w:r>
    </w:p>
    <w:p w14:paraId="0453C931">
      <w:pPr>
        <w:autoSpaceDE w:val="0"/>
        <w:autoSpaceDN w:val="0"/>
        <w:adjustRightInd w:val="0"/>
        <w:spacing w:line="600" w:lineRule="exact"/>
        <w:ind w:firstLine="60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华北地质勘查局五一七大队2023年度无机关运行经费。</w:t>
      </w:r>
    </w:p>
    <w:p w14:paraId="18B4BE24">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十一、政府采购支出情况说明</w:t>
      </w:r>
    </w:p>
    <w:p w14:paraId="1404F9AF">
      <w:pPr>
        <w:autoSpaceDE w:val="0"/>
        <w:autoSpaceDN w:val="0"/>
        <w:adjustRightInd w:val="0"/>
        <w:spacing w:line="600" w:lineRule="exact"/>
        <w:ind w:firstLine="600"/>
        <w:jc w:val="left"/>
        <w:rPr>
          <w:rFonts w:ascii="Times New Roman" w:hAnsi="Times New Roman" w:eastAsia="楷体" w:cs="Times New Roman"/>
          <w:kern w:val="0"/>
          <w:sz w:val="30"/>
          <w:szCs w:val="30"/>
        </w:rPr>
      </w:pPr>
      <w:r>
        <w:rPr>
          <w:rFonts w:hint="eastAsia" w:ascii="Times New Roman" w:hAnsi="Times New Roman" w:eastAsia="仿宋_GB2312" w:cs="仿宋_GB2312"/>
          <w:sz w:val="30"/>
          <w:szCs w:val="30"/>
        </w:rPr>
        <w:t>华北地质勘查局五一七大队2023年度无政府采购支出。</w:t>
      </w:r>
    </w:p>
    <w:p w14:paraId="70965C91">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十二、</w:t>
      </w:r>
      <w:r>
        <w:rPr>
          <w:rFonts w:hint="eastAsia" w:ascii="Times New Roman" w:hAnsi="Times New Roman" w:eastAsia="黑体" w:cs="黑体"/>
          <w:b/>
          <w:bCs/>
          <w:kern w:val="0"/>
          <w:sz w:val="30"/>
          <w:szCs w:val="30"/>
        </w:rPr>
        <w:t>国有资产占有使用情况说明</w:t>
      </w:r>
    </w:p>
    <w:p w14:paraId="39527F56">
      <w:pPr>
        <w:autoSpaceDE w:val="0"/>
        <w:autoSpaceDN w:val="0"/>
        <w:adjustRightInd w:val="0"/>
        <w:spacing w:line="600" w:lineRule="exact"/>
        <w:ind w:firstLine="720"/>
        <w:jc w:val="left"/>
        <w:rPr>
          <w:rFonts w:ascii="Times New Roman" w:hAnsi="Times New Roman" w:eastAsia="仿宋_GB2312" w:cs="仿宋_GB2312"/>
          <w:sz w:val="30"/>
          <w:szCs w:val="30"/>
        </w:rPr>
      </w:pPr>
      <w:r>
        <w:rPr>
          <w:rFonts w:hint="eastAsia" w:ascii="Times New Roman" w:hAnsi="Times New Roman" w:eastAsia="仿宋_GB2312" w:cs="仿宋_GB2312"/>
          <w:color w:val="000000"/>
          <w:kern w:val="0"/>
          <w:sz w:val="30"/>
          <w:szCs w:val="30"/>
        </w:rPr>
        <w:t>截至</w:t>
      </w:r>
      <w:r>
        <w:rPr>
          <w:rFonts w:ascii="Times New Roman" w:hAnsi="Times New Roman" w:eastAsia="宋体" w:cs="宋体"/>
          <w:color w:val="000000"/>
          <w:kern w:val="0"/>
          <w:sz w:val="30"/>
          <w:szCs w:val="30"/>
        </w:rPr>
        <w:t>202</w:t>
      </w:r>
      <w:r>
        <w:rPr>
          <w:rFonts w:hint="eastAsia" w:ascii="Times New Roman" w:hAnsi="Times New Roman" w:eastAsia="宋体" w:cs="宋体"/>
          <w:color w:val="000000"/>
          <w:kern w:val="0"/>
          <w:sz w:val="30"/>
          <w:szCs w:val="30"/>
        </w:rPr>
        <w:t>3</w:t>
      </w:r>
      <w:r>
        <w:rPr>
          <w:rFonts w:hint="eastAsia" w:ascii="Times New Roman" w:hAnsi="Times New Roman" w:eastAsia="仿宋_GB2312" w:cs="仿宋_GB2312"/>
          <w:color w:val="000000"/>
          <w:kern w:val="0"/>
          <w:sz w:val="30"/>
          <w:szCs w:val="30"/>
        </w:rPr>
        <w:t>年</w:t>
      </w:r>
      <w:r>
        <w:rPr>
          <w:rFonts w:ascii="Times New Roman" w:hAnsi="Times New Roman" w:eastAsia="仿宋_GB2312" w:cs="Times New Roman"/>
          <w:color w:val="000000"/>
          <w:kern w:val="0"/>
          <w:sz w:val="30"/>
          <w:szCs w:val="30"/>
        </w:rPr>
        <w:t>12</w:t>
      </w:r>
      <w:r>
        <w:rPr>
          <w:rFonts w:hint="eastAsia" w:ascii="Times New Roman" w:hAnsi="Times New Roman" w:eastAsia="仿宋_GB2312" w:cs="仿宋_GB2312"/>
          <w:color w:val="000000"/>
          <w:kern w:val="0"/>
          <w:sz w:val="30"/>
          <w:szCs w:val="30"/>
        </w:rPr>
        <w:t>月</w:t>
      </w:r>
      <w:r>
        <w:rPr>
          <w:rFonts w:ascii="Times New Roman" w:hAnsi="Times New Roman" w:eastAsia="仿宋_GB2312" w:cs="Times New Roman"/>
          <w:color w:val="000000"/>
          <w:kern w:val="0"/>
          <w:sz w:val="30"/>
          <w:szCs w:val="30"/>
        </w:rPr>
        <w:t>31</w:t>
      </w:r>
      <w:r>
        <w:rPr>
          <w:rFonts w:hint="eastAsia" w:ascii="Times New Roman" w:hAnsi="Times New Roman" w:eastAsia="仿宋_GB2312" w:cs="仿宋_GB2312"/>
          <w:color w:val="000000"/>
          <w:kern w:val="0"/>
          <w:sz w:val="30"/>
          <w:szCs w:val="30"/>
        </w:rPr>
        <w:t>日，华北地质勘查局五一七大队共有车辆</w:t>
      </w:r>
      <w:r>
        <w:rPr>
          <w:rFonts w:hint="eastAsia" w:ascii="Times New Roman" w:hAnsi="Times New Roman" w:eastAsia="仿宋_GB2312" w:cs="Times New Roman"/>
          <w:kern w:val="0"/>
          <w:sz w:val="30"/>
          <w:szCs w:val="30"/>
        </w:rPr>
        <w:t>3</w:t>
      </w:r>
      <w:r>
        <w:rPr>
          <w:rFonts w:hint="eastAsia" w:ascii="Times New Roman" w:hAnsi="Times New Roman" w:eastAsia="仿宋_GB2312" w:cs="仿宋_GB2312"/>
          <w:color w:val="000000"/>
          <w:kern w:val="0"/>
          <w:sz w:val="30"/>
          <w:szCs w:val="30"/>
        </w:rPr>
        <w:t>辆，其中：</w:t>
      </w:r>
      <w:r>
        <w:rPr>
          <w:rFonts w:ascii="Times New Roman" w:hAnsi="Times New Roman" w:eastAsia="仿宋_GB2312" w:cs="Times New Roman"/>
          <w:kern w:val="0"/>
          <w:sz w:val="30"/>
          <w:szCs w:val="30"/>
        </w:rPr>
        <w:t>其他用车</w:t>
      </w:r>
      <w:r>
        <w:rPr>
          <w:rFonts w:hint="eastAsia" w:ascii="Times New Roman" w:hAnsi="Times New Roman" w:eastAsia="仿宋_GB2312" w:cs="Times New Roman"/>
          <w:kern w:val="0"/>
          <w:sz w:val="30"/>
          <w:szCs w:val="30"/>
        </w:rPr>
        <w:t>3</w:t>
      </w:r>
      <w:r>
        <w:rPr>
          <w:rFonts w:ascii="Times New Roman" w:hAnsi="Times New Roman" w:eastAsia="仿宋_GB2312" w:cs="Times New Roman"/>
          <w:kern w:val="0"/>
          <w:sz w:val="30"/>
          <w:szCs w:val="30"/>
        </w:rPr>
        <w:t>辆</w:t>
      </w:r>
      <w:r>
        <w:rPr>
          <w:rFonts w:hint="eastAsia" w:ascii="Times New Roman" w:hAnsi="Times New Roman" w:eastAsia="仿宋_GB2312" w:cs="Times New Roman"/>
          <w:kern w:val="0"/>
          <w:sz w:val="30"/>
          <w:szCs w:val="30"/>
        </w:rPr>
        <w:t>，其他用车主要包括</w:t>
      </w:r>
      <w:r>
        <w:rPr>
          <w:rFonts w:hint="eastAsia" w:ascii="Times New Roman" w:hAnsi="Times New Roman" w:eastAsia="仿宋_GB2312" w:cs="仿宋_GB2312"/>
          <w:sz w:val="30"/>
          <w:szCs w:val="30"/>
        </w:rPr>
        <w:t>地质勘探工程用车</w:t>
      </w:r>
      <w:r>
        <w:rPr>
          <w:rFonts w:hint="eastAsia" w:ascii="Times New Roman" w:hAnsi="Times New Roman" w:eastAsia="仿宋_GB2312" w:cs="仿宋_GB2312"/>
          <w:kern w:val="0"/>
          <w:sz w:val="30"/>
          <w:szCs w:val="30"/>
          <w:lang w:val="zh-CN"/>
        </w:rPr>
        <w:t>。</w:t>
      </w:r>
      <w:r>
        <w:rPr>
          <w:rFonts w:hint="eastAsia" w:ascii="Times New Roman" w:hAnsi="Times New Roman" w:eastAsia="仿宋_GB2312" w:cs="仿宋_GB2312"/>
          <w:kern w:val="0"/>
          <w:sz w:val="30"/>
          <w:szCs w:val="30"/>
        </w:rPr>
        <w:t>单价</w:t>
      </w:r>
      <w:r>
        <w:rPr>
          <w:rFonts w:ascii="Times New Roman" w:hAnsi="Times New Roman" w:eastAsia="仿宋_GB2312" w:cs="仿宋_GB2312"/>
          <w:kern w:val="0"/>
          <w:sz w:val="30"/>
          <w:szCs w:val="30"/>
        </w:rPr>
        <w:t>100</w:t>
      </w:r>
      <w:r>
        <w:rPr>
          <w:rFonts w:hint="eastAsia" w:ascii="Times New Roman" w:hAnsi="Times New Roman" w:eastAsia="仿宋_GB2312" w:cs="仿宋_GB2312"/>
          <w:kern w:val="0"/>
          <w:sz w:val="30"/>
          <w:szCs w:val="30"/>
        </w:rPr>
        <w:t>万元以上的设备</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台（套）。</w:t>
      </w:r>
    </w:p>
    <w:p w14:paraId="026C09CE">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十三、</w:t>
      </w:r>
      <w:r>
        <w:rPr>
          <w:rFonts w:hint="eastAsia" w:ascii="Times New Roman" w:hAnsi="Times New Roman" w:eastAsia="黑体" w:cs="黑体"/>
          <w:b/>
          <w:bCs/>
          <w:kern w:val="0"/>
          <w:sz w:val="30"/>
          <w:szCs w:val="30"/>
        </w:rPr>
        <w:t>预算绩效情况说明</w:t>
      </w:r>
    </w:p>
    <w:p w14:paraId="76ECFD67">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华北地质勘查局五一七大队2023年度没有项目支出，无需开展绩效自评。</w:t>
      </w:r>
    </w:p>
    <w:p w14:paraId="78D771CB">
      <w:pPr>
        <w:keepNext/>
        <w:keepLines/>
        <w:autoSpaceDE w:val="0"/>
        <w:autoSpaceDN w:val="0"/>
        <w:adjustRightInd w:val="0"/>
        <w:spacing w:line="600" w:lineRule="exact"/>
        <w:ind w:firstLine="602"/>
        <w:jc w:val="left"/>
        <w:outlineLvl w:val="1"/>
        <w:rPr>
          <w:rFonts w:ascii="Times New Roman" w:hAnsi="Times New Roman" w:eastAsia="仿宋_GB2312" w:cs="仿宋_GB2312"/>
          <w:kern w:val="0"/>
          <w:sz w:val="30"/>
          <w:szCs w:val="30"/>
        </w:rPr>
      </w:pPr>
      <w:r>
        <w:rPr>
          <w:rFonts w:hint="eastAsia" w:ascii="Times New Roman" w:hAnsi="Times New Roman" w:eastAsia="黑体" w:cs="黑体"/>
          <w:b/>
          <w:bCs/>
          <w:kern w:val="0"/>
          <w:sz w:val="30"/>
          <w:szCs w:val="30"/>
          <w:lang w:val="zh-CN"/>
        </w:rPr>
        <w:t>十四、</w:t>
      </w:r>
      <w:r>
        <w:rPr>
          <w:rFonts w:hint="eastAsia" w:ascii="Times New Roman" w:hAnsi="Times New Roman" w:eastAsia="黑体" w:cs="黑体"/>
          <w:b/>
          <w:bCs/>
          <w:kern w:val="0"/>
          <w:sz w:val="30"/>
          <w:szCs w:val="30"/>
        </w:rPr>
        <w:t>教育、医疗卫生、社会保障和就业、住房保障、涉农补贴等民生支出情况说明</w:t>
      </w:r>
    </w:p>
    <w:p w14:paraId="144A2100">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华北地质勘查局五一七大队不属于乡、镇、街级单位，不涉及公开2023年度教育、医疗卫生、社会保障和就业、住房保障、涉农补贴等民生支出情况。</w:t>
      </w:r>
    </w:p>
    <w:p w14:paraId="3B9507C8">
      <w:pPr>
        <w:autoSpaceDE w:val="0"/>
        <w:autoSpaceDN w:val="0"/>
        <w:adjustRightInd w:val="0"/>
        <w:jc w:val="left"/>
        <w:rPr>
          <w:rFonts w:ascii="Times New Roman" w:hAnsi="Times New Roman" w:eastAsia="仿宋_GB2312" w:cs="仿宋_GB2312"/>
          <w:b/>
          <w:bCs/>
          <w:color w:val="000000"/>
          <w:kern w:val="0"/>
          <w:sz w:val="30"/>
          <w:szCs w:val="30"/>
        </w:rPr>
      </w:pPr>
      <w:r>
        <w:rPr>
          <w:rFonts w:ascii="Times New Roman" w:hAnsi="Times New Roman" w:eastAsia="仿宋_GB2312" w:cs="仿宋_GB2312"/>
          <w:b/>
          <w:bCs/>
          <w:color w:val="000000"/>
          <w:kern w:val="0"/>
          <w:sz w:val="30"/>
          <w:szCs w:val="30"/>
        </w:rPr>
        <w:br w:type="page"/>
      </w:r>
    </w:p>
    <w:p w14:paraId="6C3D184F">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bookmarkStart w:id="0" w:name="_GoBack"/>
      <w:r>
        <w:rPr>
          <w:rFonts w:hint="eastAsia" w:ascii="Times New Roman" w:hAnsi="Times New Roman" w:eastAsia="方正小标宋简体" w:cs="方正小标宋简体"/>
          <w:kern w:val="44"/>
          <w:sz w:val="44"/>
          <w:szCs w:val="44"/>
        </w:rPr>
        <w:t>第四部分名词解释</w:t>
      </w:r>
      <w:bookmarkEnd w:id="0"/>
    </w:p>
    <w:p w14:paraId="5EFF48C8">
      <w:pPr>
        <w:autoSpaceDE w:val="0"/>
        <w:autoSpaceDN w:val="0"/>
        <w:adjustRightInd w:val="0"/>
        <w:spacing w:line="600" w:lineRule="exact"/>
        <w:ind w:firstLine="600"/>
        <w:jc w:val="left"/>
        <w:rPr>
          <w:rFonts w:ascii="Times New Roman" w:hAnsi="Times New Roman" w:eastAsia="仿宋_GB2312" w:cs="仿宋_GB2312"/>
          <w:kern w:val="0"/>
          <w:sz w:val="30"/>
          <w:szCs w:val="30"/>
        </w:rPr>
      </w:pPr>
    </w:p>
    <w:p w14:paraId="48A82C78">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1</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0F70EF17">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w:t>
      </w:r>
      <w:r>
        <w:rPr>
          <w:rFonts w:hint="eastAsia" w:ascii="Times New Roman" w:hAnsi="Times New Roman" w:eastAsia="仿宋_GB2312" w:cs="仿宋_GB2312"/>
          <w:kern w:val="0"/>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295E30A6">
      <w:pPr>
        <w:autoSpaceDE w:val="0"/>
        <w:autoSpaceDN w:val="0"/>
        <w:adjustRightInd w:val="0"/>
        <w:spacing w:line="600" w:lineRule="exact"/>
        <w:ind w:firstLine="600"/>
        <w:jc w:val="left"/>
        <w:rPr>
          <w:rFonts w:ascii="Times New Roman" w:hAnsi="Times New Roman"/>
        </w:rPr>
      </w:pPr>
      <w:r>
        <w:rPr>
          <w:rFonts w:ascii="Times New Roman" w:hAnsi="Times New Roman" w:eastAsia="仿宋_GB2312" w:cs="仿宋_GB2312"/>
          <w:kern w:val="0"/>
          <w:sz w:val="30"/>
          <w:szCs w:val="30"/>
        </w:rPr>
        <w:t>3.“</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1906" w:h="16838"/>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8984912-74E2-4B17-843E-212DA92BD84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37F3B098-D150-4C1D-87D1-5D055BBCD7B9}"/>
  </w:font>
  <w:font w:name="方正小标宋简体">
    <w:altName w:val="方正小标宋简体"/>
    <w:panose1 w:val="02010601030101010101"/>
    <w:charset w:val="86"/>
    <w:family w:val="auto"/>
    <w:pitch w:val="default"/>
    <w:sig w:usb0="00000000" w:usb1="00000000" w:usb2="00000000" w:usb3="00000000" w:csb0="00040000" w:csb1="00000000"/>
    <w:embedRegular r:id="rId3" w:fontKey="{2DB68030-E8BE-409B-A7E6-348878F4168F}"/>
  </w:font>
  <w:font w:name="仿宋_GB2312">
    <w:panose1 w:val="02010609030101010101"/>
    <w:charset w:val="86"/>
    <w:family w:val="modern"/>
    <w:pitch w:val="default"/>
    <w:sig w:usb0="00000001" w:usb1="080E0000" w:usb2="00000000" w:usb3="00000000" w:csb0="00040000" w:csb1="00000000"/>
    <w:embedRegular r:id="rId4" w:fontKey="{CEBBD7B9-1D60-4AC0-863A-B828B10DB898}"/>
  </w:font>
  <w:font w:name="楷体">
    <w:panose1 w:val="02010609060101010101"/>
    <w:charset w:val="86"/>
    <w:family w:val="modern"/>
    <w:pitch w:val="default"/>
    <w:sig w:usb0="800002BF" w:usb1="38CF7CFA" w:usb2="00000016" w:usb3="00000000" w:csb0="00040001" w:csb1="00000000"/>
    <w:embedRegular r:id="rId5" w:fontKey="{F65B0424-BDEC-4C24-9A41-B0286874F07C}"/>
  </w:font>
  <w:font w:name="楷体_GB2312">
    <w:altName w:val="楷体"/>
    <w:panose1 w:val="00000000000000000000"/>
    <w:charset w:val="86"/>
    <w:family w:val="modern"/>
    <w:pitch w:val="default"/>
    <w:sig w:usb0="00000000" w:usb1="00000000" w:usb2="00000010" w:usb3="00000000" w:csb0="00040000" w:csb1="00000000"/>
    <w:embedRegular r:id="rId6" w:fontKey="{B87168E4-537D-4AD7-8F3D-0D14D3B8611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5MjM4ODE5YTlhMGZhYzY3MzkxZjExMjk4MWU3NzE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5518F"/>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D74D7"/>
    <w:rsid w:val="00A57AE7"/>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74AD6"/>
    <w:rsid w:val="00DC3234"/>
    <w:rsid w:val="00DC3CD0"/>
    <w:rsid w:val="00DD60B5"/>
    <w:rsid w:val="00E7602B"/>
    <w:rsid w:val="00E964B2"/>
    <w:rsid w:val="00EA6549"/>
    <w:rsid w:val="00F007FE"/>
    <w:rsid w:val="017D4A3B"/>
    <w:rsid w:val="01A10E80"/>
    <w:rsid w:val="029D518A"/>
    <w:rsid w:val="03086AA8"/>
    <w:rsid w:val="03311B3F"/>
    <w:rsid w:val="03901927"/>
    <w:rsid w:val="03CA1FAF"/>
    <w:rsid w:val="05CA273A"/>
    <w:rsid w:val="05E55C53"/>
    <w:rsid w:val="069A035E"/>
    <w:rsid w:val="07267E44"/>
    <w:rsid w:val="07425D24"/>
    <w:rsid w:val="07A23238"/>
    <w:rsid w:val="085D1644"/>
    <w:rsid w:val="09BE6112"/>
    <w:rsid w:val="0A7D5D1A"/>
    <w:rsid w:val="0AF018E5"/>
    <w:rsid w:val="0B1428B6"/>
    <w:rsid w:val="0B1D50BA"/>
    <w:rsid w:val="0B2716A6"/>
    <w:rsid w:val="0B2E72C7"/>
    <w:rsid w:val="0C411F0C"/>
    <w:rsid w:val="0CDD71F7"/>
    <w:rsid w:val="0D664210"/>
    <w:rsid w:val="0D7116ED"/>
    <w:rsid w:val="0DA7267B"/>
    <w:rsid w:val="0DFB4FC0"/>
    <w:rsid w:val="0E267459"/>
    <w:rsid w:val="0EBB5316"/>
    <w:rsid w:val="0F4936D8"/>
    <w:rsid w:val="0FC42B69"/>
    <w:rsid w:val="0FF22FB9"/>
    <w:rsid w:val="118916FB"/>
    <w:rsid w:val="1221675E"/>
    <w:rsid w:val="12C34799"/>
    <w:rsid w:val="12D93FBD"/>
    <w:rsid w:val="13463246"/>
    <w:rsid w:val="142D4C1F"/>
    <w:rsid w:val="14C03686"/>
    <w:rsid w:val="15A44D56"/>
    <w:rsid w:val="15F1161D"/>
    <w:rsid w:val="160550C9"/>
    <w:rsid w:val="161D1413"/>
    <w:rsid w:val="1666200B"/>
    <w:rsid w:val="16C5644A"/>
    <w:rsid w:val="16D76A65"/>
    <w:rsid w:val="16E86EC4"/>
    <w:rsid w:val="17C84C4C"/>
    <w:rsid w:val="1949378C"/>
    <w:rsid w:val="199A3054"/>
    <w:rsid w:val="1A1104E0"/>
    <w:rsid w:val="1A404E9F"/>
    <w:rsid w:val="1AA54268"/>
    <w:rsid w:val="1B173F14"/>
    <w:rsid w:val="1B4641B9"/>
    <w:rsid w:val="1B520DB0"/>
    <w:rsid w:val="1B5D5A1E"/>
    <w:rsid w:val="1B630EA1"/>
    <w:rsid w:val="1B7A68EC"/>
    <w:rsid w:val="1C2C7853"/>
    <w:rsid w:val="1CCA277E"/>
    <w:rsid w:val="1DFB572F"/>
    <w:rsid w:val="1EC5396A"/>
    <w:rsid w:val="1EED151B"/>
    <w:rsid w:val="1EFB0588"/>
    <w:rsid w:val="2007660D"/>
    <w:rsid w:val="20DB5BFD"/>
    <w:rsid w:val="21365D81"/>
    <w:rsid w:val="21556D90"/>
    <w:rsid w:val="21C24E94"/>
    <w:rsid w:val="21D73FEC"/>
    <w:rsid w:val="227710FC"/>
    <w:rsid w:val="23736675"/>
    <w:rsid w:val="24280900"/>
    <w:rsid w:val="24B227A0"/>
    <w:rsid w:val="259A75DB"/>
    <w:rsid w:val="25BA7C7E"/>
    <w:rsid w:val="2666570F"/>
    <w:rsid w:val="26DB4B05"/>
    <w:rsid w:val="271B299E"/>
    <w:rsid w:val="275F6D2E"/>
    <w:rsid w:val="27DD7C53"/>
    <w:rsid w:val="284E3F62"/>
    <w:rsid w:val="28612632"/>
    <w:rsid w:val="28EF40E2"/>
    <w:rsid w:val="2A924D25"/>
    <w:rsid w:val="2BC20F83"/>
    <w:rsid w:val="2C800474"/>
    <w:rsid w:val="2C8F0671"/>
    <w:rsid w:val="2CA84CD4"/>
    <w:rsid w:val="2D5A0475"/>
    <w:rsid w:val="2DA05507"/>
    <w:rsid w:val="2E487134"/>
    <w:rsid w:val="2E8C3709"/>
    <w:rsid w:val="2F146650"/>
    <w:rsid w:val="2FA13000"/>
    <w:rsid w:val="2FC74096"/>
    <w:rsid w:val="2FDC6A42"/>
    <w:rsid w:val="2FF951BC"/>
    <w:rsid w:val="307A24E3"/>
    <w:rsid w:val="307A6987"/>
    <w:rsid w:val="30BB5227"/>
    <w:rsid w:val="313F372D"/>
    <w:rsid w:val="32146967"/>
    <w:rsid w:val="32443D30"/>
    <w:rsid w:val="324A2E0F"/>
    <w:rsid w:val="32672F3B"/>
    <w:rsid w:val="33032C66"/>
    <w:rsid w:val="332D3FC0"/>
    <w:rsid w:val="350B22A4"/>
    <w:rsid w:val="354D7E20"/>
    <w:rsid w:val="35747E49"/>
    <w:rsid w:val="35823AFA"/>
    <w:rsid w:val="358C1096"/>
    <w:rsid w:val="35B6328D"/>
    <w:rsid w:val="35F44AE6"/>
    <w:rsid w:val="36144696"/>
    <w:rsid w:val="36580FD3"/>
    <w:rsid w:val="381E22EE"/>
    <w:rsid w:val="39783C80"/>
    <w:rsid w:val="3AF76503"/>
    <w:rsid w:val="3B0209DD"/>
    <w:rsid w:val="3B0C198B"/>
    <w:rsid w:val="3B483C6E"/>
    <w:rsid w:val="3B776F10"/>
    <w:rsid w:val="3B7C7A57"/>
    <w:rsid w:val="3B8E1539"/>
    <w:rsid w:val="3D600CB3"/>
    <w:rsid w:val="3E426F14"/>
    <w:rsid w:val="3EB42189"/>
    <w:rsid w:val="3EC62D97"/>
    <w:rsid w:val="3EEF0B4C"/>
    <w:rsid w:val="3EF16375"/>
    <w:rsid w:val="3F1B5383"/>
    <w:rsid w:val="3F2006FA"/>
    <w:rsid w:val="3FDB6D16"/>
    <w:rsid w:val="40CF0629"/>
    <w:rsid w:val="4137238C"/>
    <w:rsid w:val="41CC0838"/>
    <w:rsid w:val="43612B5A"/>
    <w:rsid w:val="43805C0B"/>
    <w:rsid w:val="438D20D6"/>
    <w:rsid w:val="43B835F7"/>
    <w:rsid w:val="441B1DD7"/>
    <w:rsid w:val="44552CED"/>
    <w:rsid w:val="447B63D2"/>
    <w:rsid w:val="44EB17AA"/>
    <w:rsid w:val="45806396"/>
    <w:rsid w:val="45984C48"/>
    <w:rsid w:val="47727F60"/>
    <w:rsid w:val="47B916EB"/>
    <w:rsid w:val="485D29BF"/>
    <w:rsid w:val="48FD7CFE"/>
    <w:rsid w:val="49374433"/>
    <w:rsid w:val="49DA103E"/>
    <w:rsid w:val="4A2319E6"/>
    <w:rsid w:val="4A426D87"/>
    <w:rsid w:val="4A8E57CD"/>
    <w:rsid w:val="4B3D495D"/>
    <w:rsid w:val="4BE96317"/>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5766D1"/>
    <w:rsid w:val="52A37398"/>
    <w:rsid w:val="53C102A5"/>
    <w:rsid w:val="54380029"/>
    <w:rsid w:val="54A61249"/>
    <w:rsid w:val="54F16968"/>
    <w:rsid w:val="552705DC"/>
    <w:rsid w:val="55AC416B"/>
    <w:rsid w:val="55C71477"/>
    <w:rsid w:val="564C0516"/>
    <w:rsid w:val="56C63E25"/>
    <w:rsid w:val="5713248B"/>
    <w:rsid w:val="576176AA"/>
    <w:rsid w:val="57833AC4"/>
    <w:rsid w:val="578735B4"/>
    <w:rsid w:val="58C3061C"/>
    <w:rsid w:val="58E93DFA"/>
    <w:rsid w:val="593B28A8"/>
    <w:rsid w:val="599E4BE5"/>
    <w:rsid w:val="5A1C0F73"/>
    <w:rsid w:val="5A964C59"/>
    <w:rsid w:val="5C170425"/>
    <w:rsid w:val="5CD612EB"/>
    <w:rsid w:val="5D032E6E"/>
    <w:rsid w:val="5DC66F7C"/>
    <w:rsid w:val="5DE30E18"/>
    <w:rsid w:val="5DEC23C3"/>
    <w:rsid w:val="5DFB2606"/>
    <w:rsid w:val="5E015742"/>
    <w:rsid w:val="5E2558D5"/>
    <w:rsid w:val="5E40270F"/>
    <w:rsid w:val="5EB1144C"/>
    <w:rsid w:val="5EF37781"/>
    <w:rsid w:val="5F2142EE"/>
    <w:rsid w:val="5F6D7131"/>
    <w:rsid w:val="5F7856C5"/>
    <w:rsid w:val="5F9E593F"/>
    <w:rsid w:val="5FF67529"/>
    <w:rsid w:val="615900E7"/>
    <w:rsid w:val="61D75AE1"/>
    <w:rsid w:val="620B43D3"/>
    <w:rsid w:val="624C1682"/>
    <w:rsid w:val="63B80927"/>
    <w:rsid w:val="643C1F0A"/>
    <w:rsid w:val="644D16E1"/>
    <w:rsid w:val="64925346"/>
    <w:rsid w:val="64D8544F"/>
    <w:rsid w:val="654D2EBE"/>
    <w:rsid w:val="654E5711"/>
    <w:rsid w:val="656942F9"/>
    <w:rsid w:val="65B558C0"/>
    <w:rsid w:val="665D659A"/>
    <w:rsid w:val="667274BD"/>
    <w:rsid w:val="66BC2A82"/>
    <w:rsid w:val="672E57FA"/>
    <w:rsid w:val="68126ECA"/>
    <w:rsid w:val="68200AB4"/>
    <w:rsid w:val="688D02FE"/>
    <w:rsid w:val="68C169D0"/>
    <w:rsid w:val="6B4F5D3F"/>
    <w:rsid w:val="6B963EB9"/>
    <w:rsid w:val="6BBB1626"/>
    <w:rsid w:val="6BBB51FE"/>
    <w:rsid w:val="6BF54B38"/>
    <w:rsid w:val="6C054650"/>
    <w:rsid w:val="6C1D5E3D"/>
    <w:rsid w:val="6CF70A69"/>
    <w:rsid w:val="6CFE17CB"/>
    <w:rsid w:val="6D437B25"/>
    <w:rsid w:val="6D4F64CA"/>
    <w:rsid w:val="6D5E0469"/>
    <w:rsid w:val="6D854C1A"/>
    <w:rsid w:val="6E080CF4"/>
    <w:rsid w:val="6E2711F5"/>
    <w:rsid w:val="6E4C2A0A"/>
    <w:rsid w:val="6E8403F6"/>
    <w:rsid w:val="6EB34837"/>
    <w:rsid w:val="70180DF5"/>
    <w:rsid w:val="704716DB"/>
    <w:rsid w:val="708C6A78"/>
    <w:rsid w:val="70E84C6C"/>
    <w:rsid w:val="70FE35D3"/>
    <w:rsid w:val="71600CA6"/>
    <w:rsid w:val="7260119C"/>
    <w:rsid w:val="72701CEB"/>
    <w:rsid w:val="728C5ACB"/>
    <w:rsid w:val="72B3615B"/>
    <w:rsid w:val="73724CC1"/>
    <w:rsid w:val="7455465F"/>
    <w:rsid w:val="75AB44BA"/>
    <w:rsid w:val="79B7155B"/>
    <w:rsid w:val="79DC07A5"/>
    <w:rsid w:val="7ACA53E2"/>
    <w:rsid w:val="7B143565"/>
    <w:rsid w:val="7D990E6B"/>
    <w:rsid w:val="7E2E7A36"/>
    <w:rsid w:val="7E703A39"/>
    <w:rsid w:val="7F3217A8"/>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character" w:customStyle="1" w:styleId="9">
    <w:name w:val="标题 1 字符"/>
    <w:basedOn w:val="8"/>
    <w:link w:val="2"/>
    <w:qFormat/>
    <w:uiPriority w:val="99"/>
    <w:rPr>
      <w:rFonts w:ascii="方正小标宋简体" w:eastAsia="方正小标宋简体"/>
      <w:kern w:val="0"/>
      <w:sz w:val="24"/>
      <w:szCs w:val="24"/>
    </w:rPr>
  </w:style>
  <w:style w:type="character" w:customStyle="1" w:styleId="10">
    <w:name w:val="标题 2 字符"/>
    <w:basedOn w:val="8"/>
    <w:link w:val="3"/>
    <w:qFormat/>
    <w:uiPriority w:val="99"/>
    <w:rPr>
      <w:rFonts w:ascii="方正小标宋简体" w:eastAsia="方正小标宋简体"/>
      <w:kern w:val="0"/>
      <w:sz w:val="24"/>
      <w:szCs w:val="24"/>
    </w:rPr>
  </w:style>
  <w:style w:type="character" w:customStyle="1" w:styleId="11">
    <w:name w:val="页眉 字符"/>
    <w:basedOn w:val="8"/>
    <w:link w:val="6"/>
    <w:qFormat/>
    <w:uiPriority w:val="99"/>
    <w:rPr>
      <w:sz w:val="18"/>
      <w:szCs w:val="18"/>
    </w:rPr>
  </w:style>
  <w:style w:type="character" w:customStyle="1" w:styleId="12">
    <w:name w:val="页脚 字符"/>
    <w:basedOn w:val="8"/>
    <w:link w:val="5"/>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3649</Words>
  <Characters>4279</Characters>
  <Lines>40</Lines>
  <Paragraphs>11</Paragraphs>
  <TotalTime>1</TotalTime>
  <ScaleCrop>false</ScaleCrop>
  <LinksUpToDate>false</LinksUpToDate>
  <CharactersWithSpaces>4332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2024-09-03T01:23:00Z</dcterms:created>
  <dc:creator>office</dc:creator>
  <cp:lastModifiedBy>。。。，</cp:lastModifiedBy>
  <cp:lastPrinted>2024-09-03T03:44:21Z</cp:lastPrinted>
  <dcterms:modified xsi:type="dcterms:W3CDTF">2024-09-03T03:44:34Z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A44E0A178634409BBBA50D5636087390_13</vt:lpwstr>
  </property>
</Properties>
</file>